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6CA1A" w14:textId="77777777" w:rsidR="007B6A84" w:rsidRPr="000515EC" w:rsidRDefault="00546644" w:rsidP="00546644">
      <w:pPr>
        <w:jc w:val="center"/>
        <w:rPr>
          <w:rFonts w:ascii="Britannic Bold" w:hAnsi="Britannic Bold"/>
          <w:sz w:val="24"/>
        </w:rPr>
      </w:pPr>
      <w:r w:rsidRPr="000515EC">
        <w:rPr>
          <w:rFonts w:ascii="Britannic Bold" w:hAnsi="Britannic Bold"/>
          <w:sz w:val="24"/>
        </w:rPr>
        <w:t>UNIT 2: THE AGE OF REFORMATION</w:t>
      </w:r>
    </w:p>
    <w:p w14:paraId="31A451D7" w14:textId="77777777" w:rsidR="00546644" w:rsidRDefault="00546644" w:rsidP="00546644">
      <w:pPr>
        <w:jc w:val="center"/>
      </w:pPr>
    </w:p>
    <w:tbl>
      <w:tblPr>
        <w:tblStyle w:val="TableGrid"/>
        <w:tblpPr w:leftFromText="180" w:rightFromText="180" w:vertAnchor="text" w:tblpY="1"/>
        <w:tblOverlap w:val="never"/>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05"/>
        <w:gridCol w:w="15"/>
      </w:tblGrid>
      <w:tr w:rsidR="000515EC" w:rsidRPr="000515EC" w14:paraId="4CD89454" w14:textId="77777777" w:rsidTr="001A58D8">
        <w:trPr>
          <w:gridAfter w:val="1"/>
          <w:wAfter w:w="15" w:type="dxa"/>
          <w:cantSplit/>
          <w:trHeight w:val="413"/>
        </w:trPr>
        <w:tc>
          <w:tcPr>
            <w:tcW w:w="804" w:type="dxa"/>
            <w:tcBorders>
              <w:bottom w:val="single" w:sz="6" w:space="0" w:color="auto"/>
            </w:tcBorders>
            <w:shd w:val="clear" w:color="auto" w:fill="E7E6E6" w:themeFill="background2"/>
            <w:vAlign w:val="center"/>
          </w:tcPr>
          <w:p w14:paraId="07E46B78" w14:textId="77777777" w:rsidR="000515EC" w:rsidRPr="000515EC" w:rsidRDefault="000515EC" w:rsidP="000515EC">
            <w:pPr>
              <w:spacing w:line="276" w:lineRule="auto"/>
              <w:jc w:val="center"/>
              <w:rPr>
                <w:rFonts w:ascii="Britannic Bold" w:eastAsia="Times New Roman" w:hAnsi="Britannic Bold" w:cs="Times New Roman"/>
                <w:sz w:val="14"/>
                <w:szCs w:val="16"/>
              </w:rPr>
            </w:pPr>
            <w:r w:rsidRPr="000515EC">
              <w:rPr>
                <w:rFonts w:ascii="Britannic Bold" w:eastAsia="Times New Roman" w:hAnsi="Britannic Bold" w:cs="Times New Roman"/>
                <w:sz w:val="14"/>
                <w:szCs w:val="16"/>
              </w:rPr>
              <w:t>MAIN</w:t>
            </w:r>
          </w:p>
          <w:p w14:paraId="60FB7D35" w14:textId="77777777" w:rsidR="000515EC" w:rsidRPr="000515EC" w:rsidRDefault="000515EC" w:rsidP="000515EC">
            <w:pPr>
              <w:spacing w:line="276" w:lineRule="auto"/>
              <w:jc w:val="center"/>
              <w:rPr>
                <w:rFonts w:ascii="Britannic Bold" w:eastAsia="Times New Roman" w:hAnsi="Britannic Bold" w:cs="Times New Roman"/>
                <w:sz w:val="14"/>
                <w:szCs w:val="16"/>
              </w:rPr>
            </w:pPr>
            <w:r w:rsidRPr="000515EC">
              <w:rPr>
                <w:rFonts w:ascii="Britannic Bold" w:eastAsia="Times New Roman" w:hAnsi="Britannic Bold" w:cs="Times New Roman"/>
                <w:sz w:val="14"/>
                <w:szCs w:val="16"/>
              </w:rPr>
              <w:t>IDEA</w:t>
            </w:r>
          </w:p>
        </w:tc>
        <w:tc>
          <w:tcPr>
            <w:tcW w:w="4761" w:type="dxa"/>
            <w:tcBorders>
              <w:bottom w:val="single" w:sz="6" w:space="0" w:color="auto"/>
            </w:tcBorders>
            <w:shd w:val="clear" w:color="auto" w:fill="E7E6E6" w:themeFill="background2"/>
            <w:vAlign w:val="center"/>
          </w:tcPr>
          <w:p w14:paraId="2AFF5750" w14:textId="77777777" w:rsidR="000515EC" w:rsidRPr="000515EC" w:rsidRDefault="000515EC" w:rsidP="000515EC">
            <w:pPr>
              <w:spacing w:line="276" w:lineRule="auto"/>
              <w:jc w:val="center"/>
              <w:rPr>
                <w:rFonts w:ascii="Britannic Bold" w:eastAsia="Times New Roman" w:hAnsi="Britannic Bold" w:cs="Times New Roman"/>
                <w:sz w:val="18"/>
                <w:szCs w:val="16"/>
              </w:rPr>
            </w:pPr>
            <w:r w:rsidRPr="000515EC">
              <w:rPr>
                <w:rFonts w:ascii="Britannic Bold" w:eastAsia="Times New Roman" w:hAnsi="Britannic Bold" w:cs="Times New Roman"/>
                <w:sz w:val="18"/>
                <w:szCs w:val="16"/>
              </w:rPr>
              <w:t>KEY CONCEPTS</w:t>
            </w:r>
          </w:p>
        </w:tc>
        <w:tc>
          <w:tcPr>
            <w:tcW w:w="8805" w:type="dxa"/>
            <w:tcBorders>
              <w:bottom w:val="single" w:sz="6" w:space="0" w:color="auto"/>
            </w:tcBorders>
            <w:shd w:val="clear" w:color="auto" w:fill="E7E6E6" w:themeFill="background2"/>
            <w:vAlign w:val="center"/>
          </w:tcPr>
          <w:p w14:paraId="20C5519C" w14:textId="77777777" w:rsidR="000515EC" w:rsidRPr="000515EC" w:rsidRDefault="000515EC" w:rsidP="000515EC">
            <w:pPr>
              <w:spacing w:line="276" w:lineRule="auto"/>
              <w:jc w:val="center"/>
              <w:rPr>
                <w:rFonts w:ascii="Britannic Bold" w:eastAsia="Times New Roman" w:hAnsi="Britannic Bold" w:cs="Times New Roman"/>
                <w:sz w:val="18"/>
                <w:szCs w:val="16"/>
              </w:rPr>
            </w:pPr>
            <w:r w:rsidRPr="000515EC">
              <w:rPr>
                <w:rFonts w:ascii="Britannic Bold" w:eastAsia="Times New Roman" w:hAnsi="Britannic Bold" w:cs="Times New Roman"/>
                <w:sz w:val="18"/>
                <w:szCs w:val="16"/>
              </w:rPr>
              <w:t>NOTES AND VOCABULARY</w:t>
            </w:r>
          </w:p>
        </w:tc>
      </w:tr>
      <w:tr w:rsidR="000515EC" w:rsidRPr="000515EC" w14:paraId="4E8E91A0" w14:textId="77777777" w:rsidTr="001A58D8">
        <w:trPr>
          <w:gridAfter w:val="1"/>
          <w:wAfter w:w="15" w:type="dxa"/>
        </w:trPr>
        <w:tc>
          <w:tcPr>
            <w:tcW w:w="804" w:type="dxa"/>
            <w:vMerge w:val="restart"/>
            <w:tcBorders>
              <w:top w:val="single" w:sz="6" w:space="0" w:color="auto"/>
              <w:bottom w:val="single" w:sz="12" w:space="0" w:color="auto"/>
            </w:tcBorders>
            <w:shd w:val="clear" w:color="auto" w:fill="E7E6E6" w:themeFill="background2"/>
            <w:textDirection w:val="btLr"/>
            <w:vAlign w:val="center"/>
          </w:tcPr>
          <w:p w14:paraId="2BBF3F5F" w14:textId="77777777" w:rsidR="000515EC" w:rsidRPr="000515EC" w:rsidRDefault="000515EC" w:rsidP="000515EC">
            <w:pPr>
              <w:spacing w:line="276" w:lineRule="auto"/>
              <w:ind w:left="113" w:right="113"/>
              <w:jc w:val="center"/>
              <w:rPr>
                <w:rFonts w:ascii="Britannic Bold" w:hAnsi="Britannic Bold"/>
                <w:szCs w:val="16"/>
              </w:rPr>
            </w:pPr>
            <w:r w:rsidRPr="000515EC">
              <w:rPr>
                <w:rFonts w:ascii="Britannic Bold" w:hAnsi="Britannic Bold"/>
                <w:szCs w:val="16"/>
              </w:rPr>
              <w:t>Contextualizing 16</w:t>
            </w:r>
            <w:r w:rsidRPr="000515EC">
              <w:rPr>
                <w:rFonts w:ascii="Britannic Bold" w:hAnsi="Britannic Bold"/>
                <w:szCs w:val="16"/>
                <w:vertAlign w:val="superscript"/>
              </w:rPr>
              <w:t>th</w:t>
            </w:r>
            <w:r w:rsidRPr="000515EC">
              <w:rPr>
                <w:rFonts w:ascii="Britannic Bold" w:hAnsi="Britannic Bold"/>
                <w:szCs w:val="16"/>
              </w:rPr>
              <w:t xml:space="preserve"> and 17</w:t>
            </w:r>
            <w:r w:rsidRPr="000515EC">
              <w:rPr>
                <w:rFonts w:ascii="Britannic Bold" w:hAnsi="Britannic Bold"/>
                <w:szCs w:val="16"/>
                <w:vertAlign w:val="superscript"/>
              </w:rPr>
              <w:t>th</w:t>
            </w:r>
            <w:r w:rsidRPr="000515EC">
              <w:rPr>
                <w:rFonts w:ascii="Britannic Bold" w:hAnsi="Britannic Bold"/>
                <w:szCs w:val="16"/>
              </w:rPr>
              <w:t xml:space="preserve"> Century </w:t>
            </w:r>
            <w:r>
              <w:rPr>
                <w:rFonts w:ascii="Britannic Bold" w:hAnsi="Britannic Bold"/>
                <w:szCs w:val="16"/>
              </w:rPr>
              <w:br/>
            </w:r>
            <w:r w:rsidRPr="000515EC">
              <w:rPr>
                <w:rFonts w:ascii="Britannic Bold" w:hAnsi="Britannic Bold"/>
                <w:szCs w:val="16"/>
              </w:rPr>
              <w:t>Challenges and Developments</w:t>
            </w:r>
          </w:p>
          <w:p w14:paraId="62EEE5B8" w14:textId="77777777" w:rsidR="000515EC" w:rsidRPr="000515EC" w:rsidRDefault="000515EC"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bottom w:val="single" w:sz="6" w:space="0" w:color="auto"/>
            </w:tcBorders>
            <w:vAlign w:val="center"/>
          </w:tcPr>
          <w:p w14:paraId="01EFA541" w14:textId="77777777" w:rsidR="008E12EE" w:rsidRPr="008E12EE" w:rsidRDefault="008E12EE" w:rsidP="008E12EE">
            <w:pPr>
              <w:rPr>
                <w:rFonts w:eastAsia="Times New Roman" w:cs="Times New Roman"/>
                <w:sz w:val="14"/>
                <w:szCs w:val="16"/>
              </w:rPr>
            </w:pPr>
          </w:p>
          <w:p w14:paraId="61A3672F" w14:textId="77777777" w:rsidR="008E12EE" w:rsidRPr="008E12EE" w:rsidRDefault="008E12EE" w:rsidP="008E12EE">
            <w:pPr>
              <w:rPr>
                <w:rFonts w:eastAsia="Times New Roman" w:cs="Times New Roman"/>
                <w:sz w:val="14"/>
                <w:szCs w:val="16"/>
              </w:rPr>
            </w:pPr>
            <w:r w:rsidRPr="008E12EE">
              <w:rPr>
                <w:rFonts w:eastAsia="Times New Roman" w:cs="Times New Roman"/>
                <w:sz w:val="14"/>
                <w:szCs w:val="16"/>
              </w:rPr>
              <w:t>Religious pluralism challenged the concept of a unified Europe</w:t>
            </w:r>
          </w:p>
          <w:p w14:paraId="54BA553C" w14:textId="77777777" w:rsidR="008E12EE" w:rsidRPr="008E12EE" w:rsidRDefault="008E12EE" w:rsidP="008E12EE">
            <w:pPr>
              <w:rPr>
                <w:rFonts w:eastAsia="Times New Roman" w:cs="Times New Roman"/>
                <w:i/>
                <w:sz w:val="14"/>
                <w:szCs w:val="16"/>
              </w:rPr>
            </w:pPr>
            <w:r w:rsidRPr="008E12EE">
              <w:rPr>
                <w:rFonts w:eastAsia="Times New Roman" w:cs="Times New Roman"/>
                <w:i/>
                <w:sz w:val="14"/>
                <w:szCs w:val="16"/>
              </w:rPr>
              <w:t>• The Protestant and Catholic Reformations fundamentally</w:t>
            </w:r>
          </w:p>
          <w:p w14:paraId="0B64C381" w14:textId="77777777" w:rsidR="008E12EE" w:rsidRPr="008E12EE" w:rsidRDefault="008E12EE" w:rsidP="008E12EE">
            <w:pPr>
              <w:rPr>
                <w:rFonts w:eastAsia="Times New Roman" w:cs="Times New Roman"/>
                <w:i/>
                <w:sz w:val="14"/>
                <w:szCs w:val="16"/>
              </w:rPr>
            </w:pPr>
            <w:r w:rsidRPr="008E12EE">
              <w:rPr>
                <w:rFonts w:eastAsia="Times New Roman" w:cs="Times New Roman"/>
                <w:i/>
                <w:sz w:val="14"/>
                <w:szCs w:val="16"/>
              </w:rPr>
              <w:t>changed theology, religious institutions, culture, and attitudes toward wealth and prosperity</w:t>
            </w:r>
          </w:p>
          <w:p w14:paraId="33ACE423" w14:textId="77777777" w:rsidR="008E12EE" w:rsidRPr="008E12EE" w:rsidRDefault="008E12EE" w:rsidP="008E12EE">
            <w:pPr>
              <w:rPr>
                <w:rFonts w:eastAsia="Times New Roman" w:cs="Times New Roman"/>
                <w:i/>
                <w:sz w:val="14"/>
                <w:szCs w:val="16"/>
              </w:rPr>
            </w:pPr>
            <w:r w:rsidRPr="008E12EE">
              <w:rPr>
                <w:rFonts w:eastAsia="Times New Roman" w:cs="Times New Roman"/>
                <w:i/>
                <w:sz w:val="14"/>
                <w:szCs w:val="16"/>
              </w:rPr>
              <w:t>• Religious reform both increased state control of religious</w:t>
            </w:r>
          </w:p>
          <w:p w14:paraId="0AB8D601" w14:textId="77777777" w:rsidR="008E12EE" w:rsidRPr="008E12EE" w:rsidRDefault="008E12EE" w:rsidP="008E12EE">
            <w:pPr>
              <w:rPr>
                <w:rFonts w:eastAsia="Times New Roman" w:cs="Times New Roman"/>
                <w:i/>
                <w:sz w:val="14"/>
                <w:szCs w:val="16"/>
              </w:rPr>
            </w:pPr>
            <w:r w:rsidRPr="008E12EE">
              <w:rPr>
                <w:rFonts w:eastAsia="Times New Roman" w:cs="Times New Roman"/>
                <w:i/>
                <w:sz w:val="14"/>
                <w:szCs w:val="16"/>
              </w:rPr>
              <w:t>institutions and provided justifications for challenging state authority</w:t>
            </w:r>
          </w:p>
          <w:p w14:paraId="6FF69C2F" w14:textId="77777777" w:rsidR="008E12EE" w:rsidRPr="008E12EE" w:rsidRDefault="008E12EE" w:rsidP="008E12EE">
            <w:pPr>
              <w:rPr>
                <w:rFonts w:eastAsia="Times New Roman" w:cs="Times New Roman"/>
                <w:i/>
                <w:sz w:val="14"/>
                <w:szCs w:val="16"/>
              </w:rPr>
            </w:pPr>
            <w:r w:rsidRPr="008E12EE">
              <w:rPr>
                <w:rFonts w:eastAsia="Times New Roman" w:cs="Times New Roman"/>
                <w:i/>
                <w:sz w:val="14"/>
                <w:szCs w:val="16"/>
              </w:rPr>
              <w:t>• Conflicts among religious groups overlapped with political</w:t>
            </w:r>
          </w:p>
          <w:p w14:paraId="62D29D46" w14:textId="77777777" w:rsidR="000515EC" w:rsidRDefault="008E12EE" w:rsidP="008E12EE">
            <w:pPr>
              <w:rPr>
                <w:rFonts w:eastAsia="Times New Roman" w:cs="Times New Roman"/>
                <w:i/>
                <w:sz w:val="14"/>
                <w:szCs w:val="16"/>
              </w:rPr>
            </w:pPr>
            <w:r w:rsidRPr="008E12EE">
              <w:rPr>
                <w:rFonts w:eastAsia="Times New Roman" w:cs="Times New Roman"/>
                <w:i/>
                <w:sz w:val="14"/>
                <w:szCs w:val="16"/>
              </w:rPr>
              <w:t>and economic competition within and among states</w:t>
            </w:r>
          </w:p>
          <w:p w14:paraId="44E87D57" w14:textId="77777777" w:rsidR="008E12EE" w:rsidRPr="000515EC" w:rsidRDefault="008E12EE" w:rsidP="008E12EE">
            <w:pPr>
              <w:rPr>
                <w:rFonts w:eastAsia="Times New Roman" w:cs="Times New Roman"/>
                <w:sz w:val="14"/>
                <w:szCs w:val="16"/>
              </w:rPr>
            </w:pPr>
          </w:p>
        </w:tc>
        <w:tc>
          <w:tcPr>
            <w:tcW w:w="8805" w:type="dxa"/>
            <w:vMerge w:val="restart"/>
            <w:tcBorders>
              <w:top w:val="single" w:sz="6" w:space="0" w:color="auto"/>
              <w:bottom w:val="single" w:sz="6" w:space="0" w:color="auto"/>
            </w:tcBorders>
            <w:vAlign w:val="center"/>
          </w:tcPr>
          <w:p w14:paraId="261D5690" w14:textId="77777777" w:rsidR="000515EC" w:rsidRPr="000515EC" w:rsidRDefault="000515EC" w:rsidP="000515EC">
            <w:pPr>
              <w:spacing w:line="276" w:lineRule="auto"/>
              <w:rPr>
                <w:rFonts w:eastAsia="Times New Roman" w:cs="Times New Roman"/>
                <w:sz w:val="14"/>
                <w:szCs w:val="16"/>
              </w:rPr>
            </w:pPr>
          </w:p>
        </w:tc>
      </w:tr>
      <w:tr w:rsidR="000515EC" w:rsidRPr="000515EC" w14:paraId="2E1E1A91" w14:textId="77777777" w:rsidTr="001A58D8">
        <w:trPr>
          <w:gridAfter w:val="1"/>
          <w:wAfter w:w="15" w:type="dxa"/>
        </w:trPr>
        <w:tc>
          <w:tcPr>
            <w:tcW w:w="804" w:type="dxa"/>
            <w:vMerge/>
            <w:tcBorders>
              <w:top w:val="single" w:sz="6" w:space="0" w:color="auto"/>
              <w:bottom w:val="single" w:sz="12" w:space="0" w:color="auto"/>
            </w:tcBorders>
            <w:shd w:val="clear" w:color="auto" w:fill="E7E6E6" w:themeFill="background2"/>
            <w:textDirection w:val="btLr"/>
            <w:vAlign w:val="center"/>
          </w:tcPr>
          <w:p w14:paraId="4E75939F" w14:textId="77777777" w:rsidR="000515EC" w:rsidRPr="000515EC" w:rsidRDefault="000515EC"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bottom w:val="single" w:sz="6" w:space="0" w:color="auto"/>
            </w:tcBorders>
            <w:vAlign w:val="center"/>
          </w:tcPr>
          <w:p w14:paraId="0FAD1534" w14:textId="77777777" w:rsidR="008E12EE" w:rsidRPr="008E12EE" w:rsidRDefault="008E12EE" w:rsidP="008E12EE">
            <w:pPr>
              <w:spacing w:line="276" w:lineRule="auto"/>
              <w:rPr>
                <w:rFonts w:eastAsia="Times New Roman" w:cs="Times New Roman"/>
                <w:sz w:val="14"/>
                <w:szCs w:val="16"/>
              </w:rPr>
            </w:pPr>
            <w:r w:rsidRPr="008E12EE">
              <w:rPr>
                <w:rFonts w:eastAsia="Times New Roman" w:cs="Times New Roman"/>
                <w:sz w:val="14"/>
                <w:szCs w:val="16"/>
              </w:rPr>
              <w:t>European society and the experiences of everyday life were increasingly shaped by commercial and agricultural capitalism, notwithstanding the continued existence of medieval social and economic structures</w:t>
            </w:r>
          </w:p>
          <w:p w14:paraId="7E132894" w14:textId="77777777" w:rsidR="008E12EE" w:rsidRPr="008E12EE" w:rsidRDefault="008E12EE" w:rsidP="008E12EE">
            <w:pPr>
              <w:spacing w:line="276" w:lineRule="auto"/>
              <w:rPr>
                <w:rFonts w:eastAsia="Times New Roman" w:cs="Times New Roman"/>
                <w:i/>
                <w:sz w:val="14"/>
                <w:szCs w:val="16"/>
              </w:rPr>
            </w:pPr>
            <w:r w:rsidRPr="008E12EE">
              <w:rPr>
                <w:rFonts w:eastAsia="Times New Roman" w:cs="Times New Roman"/>
                <w:i/>
                <w:sz w:val="14"/>
                <w:szCs w:val="16"/>
              </w:rPr>
              <w:t>• Population shifts and growing commerce caused the</w:t>
            </w:r>
          </w:p>
          <w:p w14:paraId="4008BAEA" w14:textId="77777777" w:rsidR="008E12EE" w:rsidRPr="008E12EE" w:rsidRDefault="008E12EE" w:rsidP="008E12EE">
            <w:pPr>
              <w:spacing w:line="276" w:lineRule="auto"/>
              <w:rPr>
                <w:rFonts w:eastAsia="Times New Roman" w:cs="Times New Roman"/>
                <w:i/>
                <w:sz w:val="14"/>
                <w:szCs w:val="16"/>
              </w:rPr>
            </w:pPr>
            <w:r w:rsidRPr="008E12EE">
              <w:rPr>
                <w:rFonts w:eastAsia="Times New Roman" w:cs="Times New Roman"/>
                <w:i/>
                <w:sz w:val="14"/>
                <w:szCs w:val="16"/>
              </w:rPr>
              <w:t>expansion of cities, which often placed stress on their traditional political and social structures</w:t>
            </w:r>
          </w:p>
          <w:p w14:paraId="29F7744F" w14:textId="77777777" w:rsidR="008E12EE" w:rsidRPr="008E12EE" w:rsidRDefault="008E12EE" w:rsidP="008E12EE">
            <w:pPr>
              <w:spacing w:line="276" w:lineRule="auto"/>
              <w:rPr>
                <w:rFonts w:eastAsia="Times New Roman" w:cs="Times New Roman"/>
                <w:i/>
                <w:sz w:val="14"/>
                <w:szCs w:val="16"/>
              </w:rPr>
            </w:pPr>
            <w:r w:rsidRPr="008E12EE">
              <w:rPr>
                <w:rFonts w:eastAsia="Times New Roman" w:cs="Times New Roman"/>
                <w:i/>
                <w:sz w:val="14"/>
                <w:szCs w:val="16"/>
              </w:rPr>
              <w:t>• The family remained the primary social and economic</w:t>
            </w:r>
          </w:p>
          <w:p w14:paraId="1535B140" w14:textId="77777777" w:rsidR="008E12EE" w:rsidRPr="008E12EE" w:rsidRDefault="008E12EE" w:rsidP="008E12EE">
            <w:pPr>
              <w:spacing w:line="276" w:lineRule="auto"/>
              <w:rPr>
                <w:rFonts w:eastAsia="Times New Roman" w:cs="Times New Roman"/>
                <w:i/>
                <w:sz w:val="14"/>
                <w:szCs w:val="16"/>
              </w:rPr>
            </w:pPr>
            <w:r w:rsidRPr="008E12EE">
              <w:rPr>
                <w:rFonts w:eastAsia="Times New Roman" w:cs="Times New Roman"/>
                <w:i/>
                <w:sz w:val="14"/>
                <w:szCs w:val="16"/>
              </w:rPr>
              <w:t>institution of early modern Europe and took several forms, including the nuclear family</w:t>
            </w:r>
          </w:p>
          <w:p w14:paraId="47DDA0B8" w14:textId="77777777" w:rsidR="008E12EE" w:rsidRPr="008E12EE" w:rsidRDefault="008E12EE" w:rsidP="008E12EE">
            <w:pPr>
              <w:spacing w:line="276" w:lineRule="auto"/>
              <w:rPr>
                <w:rFonts w:eastAsia="Times New Roman" w:cs="Times New Roman"/>
                <w:i/>
                <w:sz w:val="14"/>
                <w:szCs w:val="16"/>
              </w:rPr>
            </w:pPr>
            <w:r w:rsidRPr="008E12EE">
              <w:rPr>
                <w:rFonts w:eastAsia="Times New Roman" w:cs="Times New Roman"/>
                <w:i/>
                <w:sz w:val="14"/>
                <w:szCs w:val="16"/>
              </w:rPr>
              <w:t>• Popular culture, leisure activities, and rituals reflecting the</w:t>
            </w:r>
          </w:p>
          <w:p w14:paraId="1C6B7CBA" w14:textId="77777777" w:rsidR="000515EC" w:rsidRPr="000515EC" w:rsidRDefault="008E12EE" w:rsidP="008E12EE">
            <w:pPr>
              <w:spacing w:line="276" w:lineRule="auto"/>
              <w:rPr>
                <w:rFonts w:eastAsia="Times New Roman" w:cs="Times New Roman"/>
                <w:sz w:val="14"/>
                <w:szCs w:val="16"/>
              </w:rPr>
            </w:pPr>
            <w:r w:rsidRPr="008E12EE">
              <w:rPr>
                <w:rFonts w:eastAsia="Times New Roman" w:cs="Times New Roman"/>
                <w:i/>
                <w:sz w:val="14"/>
                <w:szCs w:val="16"/>
              </w:rPr>
              <w:t>continued popularity of folk ideas reinforced and sometimes challenged communal ties and norms</w:t>
            </w:r>
          </w:p>
        </w:tc>
        <w:tc>
          <w:tcPr>
            <w:tcW w:w="8805" w:type="dxa"/>
            <w:vMerge/>
            <w:tcBorders>
              <w:top w:val="single" w:sz="6" w:space="0" w:color="auto"/>
              <w:bottom w:val="single" w:sz="6" w:space="0" w:color="auto"/>
            </w:tcBorders>
            <w:vAlign w:val="center"/>
          </w:tcPr>
          <w:p w14:paraId="629CA2CA" w14:textId="77777777" w:rsidR="000515EC" w:rsidRPr="000515EC" w:rsidRDefault="000515EC" w:rsidP="000515EC">
            <w:pPr>
              <w:spacing w:line="276" w:lineRule="auto"/>
              <w:rPr>
                <w:rFonts w:eastAsia="Times New Roman" w:cs="Times New Roman"/>
                <w:sz w:val="14"/>
                <w:szCs w:val="16"/>
              </w:rPr>
            </w:pPr>
          </w:p>
        </w:tc>
      </w:tr>
      <w:tr w:rsidR="008E12EE" w:rsidRPr="000515EC" w14:paraId="49A4B816" w14:textId="77777777" w:rsidTr="001A58D8">
        <w:trPr>
          <w:gridAfter w:val="1"/>
          <w:wAfter w:w="15" w:type="dxa"/>
          <w:trHeight w:val="1554"/>
        </w:trPr>
        <w:tc>
          <w:tcPr>
            <w:tcW w:w="804" w:type="dxa"/>
            <w:vMerge/>
            <w:tcBorders>
              <w:top w:val="single" w:sz="6" w:space="0" w:color="auto"/>
              <w:bottom w:val="single" w:sz="12" w:space="0" w:color="auto"/>
            </w:tcBorders>
            <w:shd w:val="clear" w:color="auto" w:fill="E7E6E6" w:themeFill="background2"/>
            <w:textDirection w:val="btLr"/>
            <w:vAlign w:val="center"/>
          </w:tcPr>
          <w:p w14:paraId="53EDF7D4" w14:textId="77777777" w:rsidR="008E12EE" w:rsidRPr="000515EC" w:rsidRDefault="008E12EE"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tcBorders>
            <w:vAlign w:val="center"/>
          </w:tcPr>
          <w:p w14:paraId="6B4960F8" w14:textId="77777777" w:rsidR="008E12EE" w:rsidRPr="008E12EE" w:rsidRDefault="008E12EE" w:rsidP="008E12EE">
            <w:pPr>
              <w:spacing w:line="276" w:lineRule="auto"/>
              <w:rPr>
                <w:sz w:val="14"/>
                <w:szCs w:val="16"/>
              </w:rPr>
            </w:pPr>
            <w:r w:rsidRPr="008E12EE">
              <w:rPr>
                <w:sz w:val="14"/>
                <w:szCs w:val="16"/>
              </w:rPr>
              <w:t>The struggle for sovereignty within and among states resulted in varying degrees of political centralization</w:t>
            </w:r>
          </w:p>
          <w:p w14:paraId="791A0BF1" w14:textId="77777777" w:rsidR="008E12EE" w:rsidRPr="000515EC" w:rsidRDefault="008E12EE" w:rsidP="000515EC">
            <w:pPr>
              <w:spacing w:line="276" w:lineRule="auto"/>
              <w:rPr>
                <w:rFonts w:eastAsia="Times New Roman" w:cs="Times New Roman"/>
                <w:i/>
                <w:sz w:val="14"/>
                <w:szCs w:val="16"/>
              </w:rPr>
            </w:pPr>
            <w:r w:rsidRPr="008E12EE">
              <w:rPr>
                <w:i/>
                <w:sz w:val="14"/>
                <w:szCs w:val="16"/>
              </w:rPr>
              <w:t>•The new concept of the sovereign state and secular systems of law played a central role in the creation of new political institutions</w:t>
            </w:r>
            <w:r w:rsidRPr="000515EC">
              <w:rPr>
                <w:i/>
                <w:sz w:val="14"/>
                <w:szCs w:val="16"/>
              </w:rPr>
              <w:t> </w:t>
            </w:r>
          </w:p>
        </w:tc>
        <w:tc>
          <w:tcPr>
            <w:tcW w:w="8805" w:type="dxa"/>
            <w:vMerge/>
            <w:tcBorders>
              <w:top w:val="single" w:sz="6" w:space="0" w:color="auto"/>
              <w:bottom w:val="single" w:sz="6" w:space="0" w:color="auto"/>
            </w:tcBorders>
            <w:vAlign w:val="center"/>
          </w:tcPr>
          <w:p w14:paraId="77491482" w14:textId="77777777" w:rsidR="008E12EE" w:rsidRPr="000515EC" w:rsidRDefault="008E12EE" w:rsidP="000515EC">
            <w:pPr>
              <w:spacing w:line="276" w:lineRule="auto"/>
              <w:rPr>
                <w:rFonts w:eastAsia="Times New Roman" w:cs="Times New Roman"/>
                <w:sz w:val="14"/>
                <w:szCs w:val="16"/>
              </w:rPr>
            </w:pPr>
          </w:p>
        </w:tc>
      </w:tr>
      <w:tr w:rsidR="000515EC" w:rsidRPr="000515EC" w14:paraId="0530173C" w14:textId="77777777" w:rsidTr="001A58D8">
        <w:trPr>
          <w:gridAfter w:val="1"/>
          <w:wAfter w:w="15" w:type="dxa"/>
        </w:trPr>
        <w:tc>
          <w:tcPr>
            <w:tcW w:w="804" w:type="dxa"/>
            <w:vMerge w:val="restart"/>
            <w:tcBorders>
              <w:top w:val="single" w:sz="6" w:space="0" w:color="auto"/>
              <w:bottom w:val="single" w:sz="12" w:space="0" w:color="auto"/>
            </w:tcBorders>
            <w:shd w:val="clear" w:color="auto" w:fill="E7E6E6" w:themeFill="background2"/>
            <w:textDirection w:val="btLr"/>
            <w:vAlign w:val="center"/>
          </w:tcPr>
          <w:p w14:paraId="4F36FD62" w14:textId="77777777" w:rsidR="008E12EE" w:rsidRPr="008E12EE" w:rsidRDefault="008E12EE" w:rsidP="008E12EE">
            <w:pPr>
              <w:spacing w:line="276" w:lineRule="auto"/>
              <w:ind w:left="113" w:right="113"/>
              <w:jc w:val="center"/>
              <w:rPr>
                <w:rFonts w:ascii="Britannic Bold" w:hAnsi="Britannic Bold"/>
                <w:szCs w:val="16"/>
              </w:rPr>
            </w:pPr>
            <w:r w:rsidRPr="008E12EE">
              <w:rPr>
                <w:rFonts w:ascii="Britannic Bold" w:hAnsi="Britannic Bold"/>
                <w:szCs w:val="16"/>
              </w:rPr>
              <w:t>Luther and the</w:t>
            </w:r>
            <w:r>
              <w:rPr>
                <w:rFonts w:ascii="Britannic Bold" w:hAnsi="Britannic Bold"/>
                <w:szCs w:val="16"/>
              </w:rPr>
              <w:br/>
            </w:r>
            <w:r w:rsidRPr="008E12EE">
              <w:rPr>
                <w:rFonts w:ascii="Britannic Bold" w:hAnsi="Britannic Bold"/>
                <w:szCs w:val="16"/>
              </w:rPr>
              <w:t xml:space="preserve">Protestant Reformation </w:t>
            </w:r>
          </w:p>
          <w:p w14:paraId="0BA366D5" w14:textId="77777777" w:rsidR="000515EC" w:rsidRPr="000515EC" w:rsidRDefault="000515EC"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12" w:space="0" w:color="auto"/>
            </w:tcBorders>
            <w:vAlign w:val="center"/>
          </w:tcPr>
          <w:p w14:paraId="16AC9EC5" w14:textId="77777777" w:rsidR="000515EC" w:rsidRDefault="000515EC" w:rsidP="000515EC">
            <w:pPr>
              <w:spacing w:line="276" w:lineRule="auto"/>
              <w:rPr>
                <w:sz w:val="14"/>
                <w:szCs w:val="16"/>
              </w:rPr>
            </w:pPr>
          </w:p>
          <w:p w14:paraId="7753B78A" w14:textId="77777777" w:rsidR="001A58D8" w:rsidRPr="000515EC" w:rsidRDefault="001A58D8" w:rsidP="000515EC">
            <w:pPr>
              <w:spacing w:line="276" w:lineRule="auto"/>
              <w:rPr>
                <w:sz w:val="14"/>
                <w:szCs w:val="16"/>
              </w:rPr>
            </w:pPr>
          </w:p>
          <w:p w14:paraId="61B53060" w14:textId="77777777" w:rsidR="001A58D8" w:rsidRDefault="008E12EE" w:rsidP="000515EC">
            <w:pPr>
              <w:spacing w:line="276" w:lineRule="auto"/>
              <w:rPr>
                <w:sz w:val="14"/>
                <w:szCs w:val="16"/>
              </w:rPr>
            </w:pPr>
            <w:r w:rsidRPr="008E12EE">
              <w:rPr>
                <w:sz w:val="14"/>
                <w:szCs w:val="16"/>
              </w:rPr>
              <w:t>Reformers Martin Luther and John Calvin criticized Catholic abuses and established new interpretations of Christian doctrine and practice. Responses to Luther and Calvin included religious radicals, including the Anabaptists, and other groups, such as the German peasants</w:t>
            </w:r>
            <w:r>
              <w:rPr>
                <w:sz w:val="14"/>
                <w:szCs w:val="16"/>
              </w:rPr>
              <w:t>.</w:t>
            </w:r>
          </w:p>
          <w:p w14:paraId="7F0DCDD4" w14:textId="77777777" w:rsidR="000515EC" w:rsidRPr="000515EC" w:rsidRDefault="008E12EE" w:rsidP="000515EC">
            <w:pPr>
              <w:spacing w:line="276" w:lineRule="auto"/>
              <w:rPr>
                <w:rFonts w:eastAsia="Times New Roman" w:cs="Times New Roman"/>
                <w:sz w:val="14"/>
                <w:szCs w:val="16"/>
              </w:rPr>
            </w:pPr>
            <w:r>
              <w:rPr>
                <w:sz w:val="14"/>
                <w:szCs w:val="16"/>
              </w:rPr>
              <w:br/>
            </w:r>
          </w:p>
        </w:tc>
        <w:tc>
          <w:tcPr>
            <w:tcW w:w="8805" w:type="dxa"/>
            <w:vMerge w:val="restart"/>
            <w:tcBorders>
              <w:top w:val="single" w:sz="12" w:space="0" w:color="auto"/>
            </w:tcBorders>
            <w:vAlign w:val="center"/>
          </w:tcPr>
          <w:p w14:paraId="4F9E40FD" w14:textId="77777777" w:rsidR="000515EC" w:rsidRPr="000515EC" w:rsidRDefault="000515EC" w:rsidP="000515EC">
            <w:pPr>
              <w:spacing w:line="276" w:lineRule="auto"/>
              <w:rPr>
                <w:rFonts w:eastAsia="Times New Roman" w:cs="Times New Roman"/>
                <w:sz w:val="14"/>
                <w:szCs w:val="16"/>
              </w:rPr>
            </w:pPr>
          </w:p>
        </w:tc>
      </w:tr>
      <w:tr w:rsidR="008E12EE" w:rsidRPr="000515EC" w14:paraId="41EC616E" w14:textId="77777777" w:rsidTr="001A58D8">
        <w:trPr>
          <w:gridAfter w:val="1"/>
          <w:wAfter w:w="15" w:type="dxa"/>
          <w:trHeight w:val="1791"/>
        </w:trPr>
        <w:tc>
          <w:tcPr>
            <w:tcW w:w="804" w:type="dxa"/>
            <w:vMerge/>
            <w:tcBorders>
              <w:top w:val="single" w:sz="6" w:space="0" w:color="auto"/>
              <w:bottom w:val="single" w:sz="12" w:space="0" w:color="auto"/>
            </w:tcBorders>
            <w:shd w:val="clear" w:color="auto" w:fill="E7E6E6" w:themeFill="background2"/>
            <w:textDirection w:val="btLr"/>
            <w:vAlign w:val="center"/>
          </w:tcPr>
          <w:p w14:paraId="20F80CCD" w14:textId="77777777" w:rsidR="008E12EE" w:rsidRPr="000515EC" w:rsidRDefault="008E12EE"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tcBorders>
            <w:vAlign w:val="center"/>
          </w:tcPr>
          <w:p w14:paraId="670FCA32" w14:textId="77777777" w:rsidR="008E12EE" w:rsidRPr="001A58D8" w:rsidRDefault="008E12EE" w:rsidP="008E12EE">
            <w:pPr>
              <w:spacing w:line="276" w:lineRule="auto"/>
              <w:rPr>
                <w:sz w:val="14"/>
                <w:szCs w:val="16"/>
              </w:rPr>
            </w:pPr>
            <w:r w:rsidRPr="000515EC">
              <w:rPr>
                <w:sz w:val="14"/>
                <w:szCs w:val="16"/>
              </w:rPr>
              <w:br/>
            </w:r>
            <w:r w:rsidRPr="008E12EE">
              <w:rPr>
                <w:sz w:val="14"/>
                <w:szCs w:val="16"/>
              </w:rPr>
              <w:t>Some Protestant groups sanctioned the notion that wealth accumulation was a sign of God’s favor and a reward for hard work</w:t>
            </w:r>
          </w:p>
          <w:p w14:paraId="63CCC311" w14:textId="77777777" w:rsidR="008E12EE" w:rsidRPr="000515EC" w:rsidRDefault="008E12EE" w:rsidP="008E12EE">
            <w:pPr>
              <w:spacing w:line="276" w:lineRule="auto"/>
              <w:rPr>
                <w:rFonts w:eastAsia="Times New Roman" w:cs="Times New Roman"/>
                <w:sz w:val="14"/>
                <w:szCs w:val="16"/>
              </w:rPr>
            </w:pPr>
          </w:p>
        </w:tc>
        <w:tc>
          <w:tcPr>
            <w:tcW w:w="8805" w:type="dxa"/>
            <w:vMerge/>
            <w:tcBorders>
              <w:bottom w:val="single" w:sz="12" w:space="0" w:color="auto"/>
            </w:tcBorders>
            <w:vAlign w:val="center"/>
          </w:tcPr>
          <w:p w14:paraId="41645A63" w14:textId="77777777" w:rsidR="008E12EE" w:rsidRPr="000515EC" w:rsidRDefault="008E12EE" w:rsidP="000515EC">
            <w:pPr>
              <w:spacing w:line="276" w:lineRule="auto"/>
              <w:rPr>
                <w:rFonts w:eastAsia="Times New Roman" w:cs="Times New Roman"/>
                <w:sz w:val="14"/>
                <w:szCs w:val="16"/>
              </w:rPr>
            </w:pPr>
          </w:p>
        </w:tc>
      </w:tr>
      <w:tr w:rsidR="001A58D8" w:rsidRPr="000515EC" w14:paraId="5B0D5A0E" w14:textId="77777777" w:rsidTr="00FD15F3">
        <w:trPr>
          <w:gridAfter w:val="1"/>
          <w:wAfter w:w="15" w:type="dxa"/>
        </w:trPr>
        <w:tc>
          <w:tcPr>
            <w:tcW w:w="804" w:type="dxa"/>
            <w:vMerge w:val="restart"/>
            <w:tcBorders>
              <w:top w:val="single" w:sz="12" w:space="0" w:color="auto"/>
              <w:right w:val="single" w:sz="6" w:space="0" w:color="auto"/>
            </w:tcBorders>
            <w:shd w:val="clear" w:color="auto" w:fill="E7E6E6" w:themeFill="background2"/>
            <w:textDirection w:val="btLr"/>
            <w:vAlign w:val="center"/>
          </w:tcPr>
          <w:p w14:paraId="24628E28" w14:textId="77777777" w:rsidR="001A58D8" w:rsidRPr="000515EC" w:rsidRDefault="001A58D8" w:rsidP="008E12EE">
            <w:pPr>
              <w:spacing w:line="276" w:lineRule="auto"/>
              <w:ind w:left="113" w:right="113"/>
              <w:jc w:val="center"/>
              <w:rPr>
                <w:rFonts w:ascii="Britannic Bold" w:eastAsia="Times New Roman" w:hAnsi="Britannic Bold" w:cs="Times New Roman"/>
                <w:szCs w:val="16"/>
              </w:rPr>
            </w:pPr>
            <w:r w:rsidRPr="008E12EE">
              <w:rPr>
                <w:rFonts w:ascii="Britannic Bold" w:eastAsia="Times New Roman" w:hAnsi="Britannic Bold" w:cs="Times New Roman"/>
                <w:szCs w:val="16"/>
              </w:rPr>
              <w:lastRenderedPageBreak/>
              <w:t>Protestant Reformation continues</w:t>
            </w:r>
          </w:p>
        </w:tc>
        <w:tc>
          <w:tcPr>
            <w:tcW w:w="4761" w:type="dxa"/>
            <w:tcBorders>
              <w:top w:val="single" w:sz="12" w:space="0" w:color="auto"/>
              <w:left w:val="single" w:sz="6" w:space="0" w:color="auto"/>
              <w:bottom w:val="single" w:sz="6" w:space="0" w:color="auto"/>
            </w:tcBorders>
            <w:vAlign w:val="center"/>
          </w:tcPr>
          <w:p w14:paraId="73F45C29" w14:textId="77777777" w:rsidR="001A58D8" w:rsidRPr="000515EC" w:rsidRDefault="001A58D8" w:rsidP="000515EC">
            <w:pPr>
              <w:spacing w:line="276" w:lineRule="auto"/>
              <w:rPr>
                <w:sz w:val="14"/>
                <w:szCs w:val="16"/>
              </w:rPr>
            </w:pPr>
            <w:r w:rsidRPr="000515EC">
              <w:rPr>
                <w:sz w:val="14"/>
                <w:szCs w:val="16"/>
              </w:rPr>
              <w:br/>
            </w:r>
            <w:r>
              <w:rPr>
                <w:sz w:val="14"/>
                <w:szCs w:val="16"/>
              </w:rPr>
              <w:t xml:space="preserve">Protestant reformers </w:t>
            </w:r>
            <w:r w:rsidRPr="008E12EE">
              <w:rPr>
                <w:sz w:val="14"/>
                <w:szCs w:val="16"/>
              </w:rPr>
              <w:t>used the printing press to disseminate their ideas, which spurred religious reform and helped it to become widely established</w:t>
            </w:r>
            <w:r>
              <w:rPr>
                <w:sz w:val="14"/>
                <w:szCs w:val="16"/>
              </w:rPr>
              <w:t>.</w:t>
            </w:r>
          </w:p>
          <w:p w14:paraId="0080839D" w14:textId="77777777" w:rsidR="001A58D8" w:rsidRPr="000515EC" w:rsidRDefault="001A58D8" w:rsidP="000515EC">
            <w:pPr>
              <w:spacing w:line="276" w:lineRule="auto"/>
              <w:rPr>
                <w:sz w:val="14"/>
                <w:szCs w:val="16"/>
              </w:rPr>
            </w:pPr>
            <w:r w:rsidRPr="000515EC">
              <w:rPr>
                <w:sz w:val="14"/>
                <w:szCs w:val="16"/>
              </w:rPr>
              <w:t> </w:t>
            </w:r>
          </w:p>
        </w:tc>
        <w:tc>
          <w:tcPr>
            <w:tcW w:w="8805" w:type="dxa"/>
            <w:vMerge w:val="restart"/>
            <w:tcBorders>
              <w:top w:val="single" w:sz="12" w:space="0" w:color="auto"/>
            </w:tcBorders>
            <w:vAlign w:val="center"/>
          </w:tcPr>
          <w:p w14:paraId="5D45D51B" w14:textId="77777777" w:rsidR="001A58D8" w:rsidRPr="000515EC" w:rsidRDefault="001A58D8" w:rsidP="000515EC">
            <w:pPr>
              <w:spacing w:line="276" w:lineRule="auto"/>
              <w:rPr>
                <w:rFonts w:eastAsia="Times New Roman" w:cs="Times New Roman"/>
                <w:sz w:val="14"/>
                <w:szCs w:val="16"/>
              </w:rPr>
            </w:pPr>
          </w:p>
        </w:tc>
      </w:tr>
      <w:tr w:rsidR="001A58D8" w:rsidRPr="000515EC" w14:paraId="32AD99D1" w14:textId="77777777" w:rsidTr="00FD15F3">
        <w:trPr>
          <w:gridAfter w:val="1"/>
          <w:wAfter w:w="15" w:type="dxa"/>
        </w:trPr>
        <w:tc>
          <w:tcPr>
            <w:tcW w:w="804" w:type="dxa"/>
            <w:vMerge/>
            <w:tcBorders>
              <w:right w:val="single" w:sz="6" w:space="0" w:color="auto"/>
            </w:tcBorders>
            <w:shd w:val="clear" w:color="auto" w:fill="E7E6E6" w:themeFill="background2"/>
            <w:textDirection w:val="btLr"/>
            <w:vAlign w:val="center"/>
          </w:tcPr>
          <w:p w14:paraId="2A44A9F2" w14:textId="77777777" w:rsidR="001A58D8" w:rsidRPr="000515EC" w:rsidRDefault="001A58D8"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2738811B" w14:textId="77777777" w:rsidR="001A58D8" w:rsidRPr="000515EC" w:rsidRDefault="001A58D8" w:rsidP="008E12EE">
            <w:pPr>
              <w:spacing w:line="276" w:lineRule="auto"/>
              <w:rPr>
                <w:sz w:val="14"/>
                <w:szCs w:val="16"/>
              </w:rPr>
            </w:pPr>
            <w:r w:rsidRPr="000515EC">
              <w:rPr>
                <w:sz w:val="14"/>
                <w:szCs w:val="16"/>
              </w:rPr>
              <w:br/>
            </w:r>
            <w:r w:rsidRPr="008E12EE">
              <w:rPr>
                <w:sz w:val="14"/>
                <w:szCs w:val="16"/>
              </w:rPr>
              <w:t>Some Protestants, including Calvin and the Anabaptists, refused to recognize the subordination of the church</w:t>
            </w:r>
            <w:r>
              <w:rPr>
                <w:sz w:val="14"/>
                <w:szCs w:val="16"/>
              </w:rPr>
              <w:t xml:space="preserve"> to the secular state.</w:t>
            </w:r>
            <w:r w:rsidRPr="008E12EE">
              <w:rPr>
                <w:sz w:val="14"/>
                <w:szCs w:val="16"/>
              </w:rPr>
              <w:t xml:space="preserve"> </w:t>
            </w:r>
            <w:r w:rsidRPr="000515EC">
              <w:rPr>
                <w:sz w:val="14"/>
                <w:szCs w:val="16"/>
              </w:rPr>
              <w:br/>
            </w:r>
          </w:p>
        </w:tc>
        <w:tc>
          <w:tcPr>
            <w:tcW w:w="8805" w:type="dxa"/>
            <w:vMerge/>
            <w:vAlign w:val="center"/>
          </w:tcPr>
          <w:p w14:paraId="3DBDBAA1" w14:textId="77777777" w:rsidR="001A58D8" w:rsidRPr="000515EC" w:rsidRDefault="001A58D8" w:rsidP="000515EC">
            <w:pPr>
              <w:spacing w:line="276" w:lineRule="auto"/>
              <w:rPr>
                <w:rFonts w:eastAsia="Times New Roman" w:cs="Times New Roman"/>
                <w:sz w:val="14"/>
                <w:szCs w:val="16"/>
              </w:rPr>
            </w:pPr>
          </w:p>
        </w:tc>
      </w:tr>
      <w:tr w:rsidR="001A58D8" w:rsidRPr="000515EC" w14:paraId="111119B3" w14:textId="77777777" w:rsidTr="001A58D8">
        <w:trPr>
          <w:gridAfter w:val="1"/>
          <w:wAfter w:w="15" w:type="dxa"/>
          <w:cantSplit/>
          <w:trHeight w:val="777"/>
        </w:trPr>
        <w:tc>
          <w:tcPr>
            <w:tcW w:w="804" w:type="dxa"/>
            <w:vMerge/>
            <w:tcBorders>
              <w:bottom w:val="single" w:sz="12" w:space="0" w:color="auto"/>
              <w:right w:val="single" w:sz="6" w:space="0" w:color="auto"/>
            </w:tcBorders>
            <w:shd w:val="clear" w:color="auto" w:fill="E7E6E6" w:themeFill="background2"/>
            <w:textDirection w:val="btLr"/>
            <w:vAlign w:val="center"/>
          </w:tcPr>
          <w:p w14:paraId="48F2ACE9" w14:textId="77777777" w:rsidR="001A58D8" w:rsidRPr="000515EC" w:rsidRDefault="001A58D8"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12" w:space="0" w:color="auto"/>
            </w:tcBorders>
            <w:vAlign w:val="center"/>
          </w:tcPr>
          <w:p w14:paraId="20E03326" w14:textId="77777777" w:rsidR="001A58D8" w:rsidRPr="000515EC" w:rsidRDefault="001A58D8" w:rsidP="000515EC">
            <w:pPr>
              <w:spacing w:line="276" w:lineRule="auto"/>
              <w:rPr>
                <w:sz w:val="14"/>
                <w:szCs w:val="16"/>
              </w:rPr>
            </w:pPr>
            <w:r w:rsidRPr="008E12EE">
              <w:rPr>
                <w:sz w:val="14"/>
                <w:szCs w:val="16"/>
              </w:rPr>
              <w:t>Religious conflicts became a basis for challenging the monarchs’ control of religious institutions</w:t>
            </w:r>
            <w:r>
              <w:rPr>
                <w:sz w:val="14"/>
                <w:szCs w:val="16"/>
              </w:rPr>
              <w:t>.</w:t>
            </w:r>
          </w:p>
        </w:tc>
        <w:tc>
          <w:tcPr>
            <w:tcW w:w="8805" w:type="dxa"/>
            <w:vMerge/>
            <w:tcBorders>
              <w:bottom w:val="single" w:sz="12" w:space="0" w:color="auto"/>
            </w:tcBorders>
            <w:vAlign w:val="center"/>
          </w:tcPr>
          <w:p w14:paraId="5416FDBD" w14:textId="77777777" w:rsidR="001A58D8" w:rsidRPr="000515EC" w:rsidRDefault="001A58D8" w:rsidP="000515EC">
            <w:pPr>
              <w:spacing w:line="276" w:lineRule="auto"/>
              <w:rPr>
                <w:rFonts w:eastAsia="Times New Roman" w:cs="Times New Roman"/>
                <w:sz w:val="14"/>
                <w:szCs w:val="16"/>
              </w:rPr>
            </w:pPr>
          </w:p>
        </w:tc>
      </w:tr>
      <w:tr w:rsidR="001A58D8" w:rsidRPr="000515EC" w14:paraId="521C78DD" w14:textId="77777777" w:rsidTr="001A58D8">
        <w:trPr>
          <w:gridAfter w:val="1"/>
          <w:wAfter w:w="15" w:type="dxa"/>
          <w:trHeight w:val="1860"/>
        </w:trPr>
        <w:tc>
          <w:tcPr>
            <w:tcW w:w="804" w:type="dxa"/>
            <w:tcBorders>
              <w:top w:val="single" w:sz="12" w:space="0" w:color="auto"/>
              <w:bottom w:val="single" w:sz="12" w:space="0" w:color="auto"/>
              <w:right w:val="single" w:sz="6" w:space="0" w:color="auto"/>
            </w:tcBorders>
            <w:shd w:val="clear" w:color="auto" w:fill="E7E6E6" w:themeFill="background2"/>
            <w:textDirection w:val="btLr"/>
            <w:vAlign w:val="center"/>
          </w:tcPr>
          <w:p w14:paraId="581399EE" w14:textId="77777777" w:rsidR="001A58D8" w:rsidRPr="000515EC" w:rsidRDefault="001A58D8" w:rsidP="00E36412">
            <w:pPr>
              <w:spacing w:line="276" w:lineRule="auto"/>
              <w:ind w:left="113" w:right="113"/>
              <w:jc w:val="center"/>
              <w:rPr>
                <w:rFonts w:ascii="Britannic Bold" w:eastAsia="Times New Roman" w:hAnsi="Britannic Bold" w:cs="Times New Roman"/>
                <w:szCs w:val="16"/>
              </w:rPr>
            </w:pPr>
            <w:r w:rsidRPr="008E12EE">
              <w:rPr>
                <w:rFonts w:ascii="Britannic Bold" w:eastAsia="Times New Roman" w:hAnsi="Britannic Bold" w:cs="Times New Roman"/>
                <w:szCs w:val="16"/>
              </w:rPr>
              <w:t xml:space="preserve">The Catholic Reformation </w:t>
            </w:r>
          </w:p>
        </w:tc>
        <w:tc>
          <w:tcPr>
            <w:tcW w:w="4761" w:type="dxa"/>
            <w:tcBorders>
              <w:top w:val="single" w:sz="12" w:space="0" w:color="auto"/>
              <w:left w:val="single" w:sz="6" w:space="0" w:color="auto"/>
            </w:tcBorders>
            <w:vAlign w:val="center"/>
          </w:tcPr>
          <w:p w14:paraId="03051841" w14:textId="77777777" w:rsidR="001A58D8" w:rsidRPr="000515EC" w:rsidRDefault="001A58D8" w:rsidP="00E36412">
            <w:pPr>
              <w:spacing w:line="276" w:lineRule="auto"/>
              <w:rPr>
                <w:sz w:val="14"/>
                <w:szCs w:val="16"/>
              </w:rPr>
            </w:pPr>
            <w:r w:rsidRPr="000515EC">
              <w:rPr>
                <w:sz w:val="14"/>
                <w:szCs w:val="16"/>
              </w:rPr>
              <w:br/>
            </w:r>
            <w:r w:rsidRPr="008E12EE">
              <w:rPr>
                <w:sz w:val="14"/>
                <w:szCs w:val="16"/>
              </w:rPr>
              <w:t>The Catholic Reformation, exemplified by the Jesuit Order and the council of Trent, revived the church but cemented division within Christianity</w:t>
            </w:r>
            <w:r>
              <w:rPr>
                <w:sz w:val="14"/>
                <w:szCs w:val="16"/>
              </w:rPr>
              <w:t>.</w:t>
            </w:r>
          </w:p>
        </w:tc>
        <w:tc>
          <w:tcPr>
            <w:tcW w:w="8805" w:type="dxa"/>
            <w:tcBorders>
              <w:top w:val="single" w:sz="12" w:space="0" w:color="auto"/>
            </w:tcBorders>
            <w:vAlign w:val="center"/>
          </w:tcPr>
          <w:p w14:paraId="75803274" w14:textId="77777777" w:rsidR="001A58D8" w:rsidRPr="000515EC" w:rsidRDefault="001A58D8" w:rsidP="00E36412">
            <w:pPr>
              <w:spacing w:line="276" w:lineRule="auto"/>
              <w:rPr>
                <w:rFonts w:eastAsia="Times New Roman" w:cs="Times New Roman"/>
                <w:sz w:val="14"/>
                <w:szCs w:val="16"/>
              </w:rPr>
            </w:pPr>
          </w:p>
        </w:tc>
      </w:tr>
      <w:tr w:rsidR="001A58D8" w:rsidRPr="000515EC" w14:paraId="5643BCDA" w14:textId="77777777" w:rsidTr="001A58D8">
        <w:trPr>
          <w:cantSplit/>
          <w:trHeight w:val="1608"/>
        </w:trPr>
        <w:tc>
          <w:tcPr>
            <w:tcW w:w="804" w:type="dxa"/>
            <w:tcBorders>
              <w:top w:val="single" w:sz="12" w:space="0" w:color="auto"/>
              <w:left w:val="single" w:sz="12" w:space="0" w:color="auto"/>
              <w:bottom w:val="single" w:sz="12" w:space="0" w:color="auto"/>
              <w:right w:val="single" w:sz="6" w:space="0" w:color="auto"/>
            </w:tcBorders>
            <w:shd w:val="clear" w:color="auto" w:fill="E7E6E6" w:themeFill="background2"/>
            <w:textDirection w:val="btLr"/>
            <w:vAlign w:val="center"/>
          </w:tcPr>
          <w:p w14:paraId="29559645" w14:textId="77777777" w:rsidR="001A58D8" w:rsidRPr="000515EC" w:rsidRDefault="001A58D8" w:rsidP="00E36412">
            <w:pPr>
              <w:spacing w:line="276" w:lineRule="auto"/>
              <w:ind w:left="113" w:right="113"/>
              <w:jc w:val="center"/>
              <w:rPr>
                <w:rFonts w:ascii="Britannic Bold" w:eastAsia="Times New Roman" w:hAnsi="Britannic Bold" w:cs="Times New Roman"/>
                <w:sz w:val="18"/>
                <w:szCs w:val="16"/>
              </w:rPr>
            </w:pPr>
            <w:r w:rsidRPr="001A58D8">
              <w:rPr>
                <w:rFonts w:ascii="Britannic Bold" w:eastAsia="Times New Roman" w:hAnsi="Britannic Bold" w:cs="Times New Roman"/>
                <w:sz w:val="18"/>
                <w:szCs w:val="16"/>
              </w:rPr>
              <w:t xml:space="preserve">Art of the 1500s:  Mannerism and Baroque Art </w:t>
            </w:r>
          </w:p>
        </w:tc>
        <w:tc>
          <w:tcPr>
            <w:tcW w:w="4761" w:type="dxa"/>
            <w:tcBorders>
              <w:top w:val="single" w:sz="12" w:space="0" w:color="auto"/>
              <w:left w:val="single" w:sz="6" w:space="0" w:color="auto"/>
              <w:bottom w:val="single" w:sz="12" w:space="0" w:color="auto"/>
              <w:right w:val="single" w:sz="6" w:space="0" w:color="auto"/>
            </w:tcBorders>
            <w:vAlign w:val="center"/>
          </w:tcPr>
          <w:p w14:paraId="5372A2B1" w14:textId="77777777" w:rsidR="001A58D8" w:rsidRPr="000515EC" w:rsidRDefault="001A58D8" w:rsidP="00E36412">
            <w:pPr>
              <w:spacing w:line="276" w:lineRule="auto"/>
              <w:rPr>
                <w:sz w:val="14"/>
                <w:szCs w:val="16"/>
              </w:rPr>
            </w:pPr>
            <w:r w:rsidRPr="0014199A">
              <w:rPr>
                <w:sz w:val="14"/>
                <w:szCs w:val="16"/>
              </w:rPr>
              <w:t>Mannerist and Baroque artists employed distortion, drama, and illusion in their work. Monarchies, city-states, and the church commissioned these works as a means of promoting their own stature and power.</w:t>
            </w:r>
          </w:p>
        </w:tc>
        <w:tc>
          <w:tcPr>
            <w:tcW w:w="8820" w:type="dxa"/>
            <w:gridSpan w:val="2"/>
            <w:tcBorders>
              <w:top w:val="single" w:sz="12" w:space="0" w:color="auto"/>
              <w:left w:val="single" w:sz="6" w:space="0" w:color="auto"/>
              <w:bottom w:val="single" w:sz="12" w:space="0" w:color="auto"/>
              <w:right w:val="single" w:sz="6" w:space="0" w:color="auto"/>
            </w:tcBorders>
          </w:tcPr>
          <w:p w14:paraId="6FD84108" w14:textId="77777777" w:rsidR="001A58D8" w:rsidRPr="000515EC" w:rsidRDefault="001A58D8" w:rsidP="00E36412">
            <w:pPr>
              <w:spacing w:line="276" w:lineRule="auto"/>
              <w:rPr>
                <w:sz w:val="14"/>
                <w:szCs w:val="16"/>
              </w:rPr>
            </w:pPr>
          </w:p>
        </w:tc>
      </w:tr>
      <w:tr w:rsidR="001A58D8" w:rsidRPr="000515EC" w14:paraId="31FBDF1E" w14:textId="77777777" w:rsidTr="001A58D8">
        <w:trPr>
          <w:cantSplit/>
          <w:trHeight w:val="1608"/>
        </w:trPr>
        <w:tc>
          <w:tcPr>
            <w:tcW w:w="804" w:type="dxa"/>
            <w:tcBorders>
              <w:top w:val="single" w:sz="12" w:space="0" w:color="auto"/>
              <w:left w:val="single" w:sz="12" w:space="0" w:color="auto"/>
              <w:bottom w:val="single" w:sz="12" w:space="0" w:color="auto"/>
              <w:right w:val="single" w:sz="6" w:space="0" w:color="auto"/>
            </w:tcBorders>
            <w:shd w:val="clear" w:color="auto" w:fill="000000" w:themeFill="text1"/>
            <w:textDirection w:val="btLr"/>
            <w:vAlign w:val="center"/>
          </w:tcPr>
          <w:p w14:paraId="7FB0D53A" w14:textId="77777777" w:rsidR="001A58D8" w:rsidRPr="001A58D8" w:rsidRDefault="001A58D8" w:rsidP="00E36412">
            <w:pPr>
              <w:spacing w:line="276" w:lineRule="auto"/>
              <w:ind w:left="113" w:right="113"/>
              <w:jc w:val="center"/>
              <w:rPr>
                <w:rFonts w:ascii="Britannic Bold" w:eastAsia="Times New Roman" w:hAnsi="Britannic Bold" w:cs="Times New Roman"/>
                <w:sz w:val="18"/>
                <w:szCs w:val="16"/>
              </w:rPr>
            </w:pPr>
            <w:r>
              <w:rPr>
                <w:rFonts w:ascii="Britannic Bold" w:eastAsia="Times New Roman" w:hAnsi="Britannic Bold" w:cs="Times New Roman"/>
                <w:sz w:val="18"/>
                <w:szCs w:val="16"/>
              </w:rPr>
              <w:t>Review</w:t>
            </w:r>
          </w:p>
        </w:tc>
        <w:tc>
          <w:tcPr>
            <w:tcW w:w="13581" w:type="dxa"/>
            <w:gridSpan w:val="3"/>
            <w:tcBorders>
              <w:top w:val="single" w:sz="12" w:space="0" w:color="auto"/>
              <w:left w:val="single" w:sz="6" w:space="0" w:color="auto"/>
              <w:bottom w:val="single" w:sz="12" w:space="0" w:color="auto"/>
              <w:right w:val="single" w:sz="6" w:space="0" w:color="auto"/>
            </w:tcBorders>
            <w:vAlign w:val="center"/>
          </w:tcPr>
          <w:p w14:paraId="3DF110B3" w14:textId="77777777" w:rsidR="001A58D8" w:rsidRDefault="00686C07" w:rsidP="001A58D8">
            <w:pPr>
              <w:spacing w:line="276" w:lineRule="auto"/>
              <w:rPr>
                <w:sz w:val="14"/>
                <w:szCs w:val="16"/>
              </w:rPr>
            </w:pPr>
            <w:r>
              <w:rPr>
                <w:sz w:val="14"/>
                <w:szCs w:val="16"/>
              </w:rPr>
              <w:br/>
            </w:r>
            <w:r w:rsidR="001A58D8" w:rsidRPr="001A58D8">
              <w:rPr>
                <w:sz w:val="14"/>
                <w:szCs w:val="16"/>
              </w:rPr>
              <w:t>Explain the context in which the religious, political, and cultural developments of the 16th and 17th centuries took place</w:t>
            </w:r>
          </w:p>
          <w:p w14:paraId="641A7BF7" w14:textId="77777777" w:rsidR="001A58D8" w:rsidRPr="001A58D8" w:rsidRDefault="001A58D8" w:rsidP="001A58D8">
            <w:pPr>
              <w:spacing w:line="276" w:lineRule="auto"/>
              <w:rPr>
                <w:sz w:val="14"/>
                <w:szCs w:val="16"/>
              </w:rPr>
            </w:pPr>
          </w:p>
          <w:p w14:paraId="6712A3DF" w14:textId="77777777" w:rsidR="001A58D8" w:rsidRPr="001A58D8" w:rsidRDefault="001A58D8" w:rsidP="001A58D8">
            <w:pPr>
              <w:spacing w:line="276" w:lineRule="auto"/>
              <w:rPr>
                <w:sz w:val="14"/>
                <w:szCs w:val="16"/>
              </w:rPr>
            </w:pPr>
          </w:p>
          <w:p w14:paraId="5125867D" w14:textId="77777777" w:rsidR="001A58D8" w:rsidRDefault="001A58D8" w:rsidP="001A58D8">
            <w:pPr>
              <w:spacing w:line="276" w:lineRule="auto"/>
              <w:rPr>
                <w:sz w:val="14"/>
                <w:szCs w:val="16"/>
              </w:rPr>
            </w:pPr>
            <w:r w:rsidRPr="001A58D8">
              <w:rPr>
                <w:sz w:val="14"/>
                <w:szCs w:val="16"/>
              </w:rPr>
              <w:t xml:space="preserve">Explain how and why religious belief and practices </w:t>
            </w:r>
            <w:r w:rsidRPr="001A58D8">
              <w:rPr>
                <w:sz w:val="14"/>
                <w:szCs w:val="16"/>
                <w:u w:val="single"/>
              </w:rPr>
              <w:t>changed</w:t>
            </w:r>
            <w:r w:rsidRPr="001A58D8">
              <w:rPr>
                <w:sz w:val="14"/>
                <w:szCs w:val="16"/>
              </w:rPr>
              <w:t xml:space="preserve"> from 1450-1648</w:t>
            </w:r>
          </w:p>
          <w:p w14:paraId="27A55981" w14:textId="77777777" w:rsidR="001A58D8" w:rsidRDefault="001A58D8" w:rsidP="001A58D8">
            <w:pPr>
              <w:spacing w:line="276" w:lineRule="auto"/>
              <w:rPr>
                <w:sz w:val="14"/>
                <w:szCs w:val="16"/>
              </w:rPr>
            </w:pPr>
          </w:p>
          <w:p w14:paraId="0D677984" w14:textId="77777777" w:rsidR="001A58D8" w:rsidRDefault="001A58D8" w:rsidP="001A58D8">
            <w:pPr>
              <w:spacing w:line="276" w:lineRule="auto"/>
              <w:rPr>
                <w:sz w:val="14"/>
                <w:szCs w:val="16"/>
              </w:rPr>
            </w:pPr>
          </w:p>
          <w:p w14:paraId="55AD73A6" w14:textId="77777777" w:rsidR="001A58D8" w:rsidRPr="001A58D8" w:rsidRDefault="001A58D8" w:rsidP="001A58D8">
            <w:pPr>
              <w:spacing w:line="276" w:lineRule="auto"/>
              <w:rPr>
                <w:sz w:val="14"/>
                <w:szCs w:val="16"/>
              </w:rPr>
            </w:pPr>
          </w:p>
          <w:p w14:paraId="7A3A9812" w14:textId="77777777" w:rsidR="001A58D8" w:rsidRPr="001A58D8" w:rsidRDefault="001A58D8" w:rsidP="001A58D8">
            <w:pPr>
              <w:spacing w:line="276" w:lineRule="auto"/>
              <w:rPr>
                <w:sz w:val="14"/>
                <w:szCs w:val="16"/>
              </w:rPr>
            </w:pPr>
          </w:p>
          <w:p w14:paraId="34E8D28A" w14:textId="77777777" w:rsidR="001A58D8" w:rsidRDefault="001A58D8" w:rsidP="001A58D8">
            <w:pPr>
              <w:spacing w:line="276" w:lineRule="auto"/>
              <w:rPr>
                <w:sz w:val="14"/>
                <w:szCs w:val="16"/>
              </w:rPr>
            </w:pPr>
            <w:r w:rsidRPr="001A58D8">
              <w:rPr>
                <w:sz w:val="14"/>
                <w:szCs w:val="16"/>
              </w:rPr>
              <w:t>Explain how matters of religion influenced and were influenced by political factors from 1450-1648</w:t>
            </w:r>
          </w:p>
          <w:p w14:paraId="62E1D677" w14:textId="77777777" w:rsidR="001A58D8" w:rsidRDefault="001A58D8" w:rsidP="001A58D8">
            <w:pPr>
              <w:spacing w:line="276" w:lineRule="auto"/>
              <w:rPr>
                <w:sz w:val="14"/>
                <w:szCs w:val="16"/>
              </w:rPr>
            </w:pPr>
          </w:p>
          <w:p w14:paraId="0CED875F" w14:textId="77777777" w:rsidR="001A58D8" w:rsidRPr="001A58D8" w:rsidRDefault="001A58D8" w:rsidP="001A58D8">
            <w:pPr>
              <w:spacing w:line="276" w:lineRule="auto"/>
              <w:rPr>
                <w:sz w:val="14"/>
                <w:szCs w:val="16"/>
              </w:rPr>
            </w:pPr>
          </w:p>
          <w:p w14:paraId="0F6F0FD2" w14:textId="77777777" w:rsidR="001A58D8" w:rsidRDefault="001A58D8" w:rsidP="001A58D8">
            <w:pPr>
              <w:spacing w:line="276" w:lineRule="auto"/>
              <w:rPr>
                <w:sz w:val="14"/>
                <w:szCs w:val="16"/>
              </w:rPr>
            </w:pPr>
          </w:p>
          <w:p w14:paraId="32BEA9A1" w14:textId="77777777" w:rsidR="001A58D8" w:rsidRPr="001A58D8" w:rsidRDefault="001A58D8" w:rsidP="001A58D8">
            <w:pPr>
              <w:spacing w:line="276" w:lineRule="auto"/>
              <w:rPr>
                <w:sz w:val="14"/>
                <w:szCs w:val="16"/>
              </w:rPr>
            </w:pPr>
          </w:p>
          <w:p w14:paraId="577E641F" w14:textId="77777777" w:rsidR="001A58D8" w:rsidRDefault="001A58D8" w:rsidP="001A58D8">
            <w:pPr>
              <w:spacing w:line="276" w:lineRule="auto"/>
              <w:rPr>
                <w:sz w:val="14"/>
                <w:szCs w:val="16"/>
              </w:rPr>
            </w:pPr>
            <w:r w:rsidRPr="001A58D8">
              <w:rPr>
                <w:sz w:val="14"/>
                <w:szCs w:val="16"/>
              </w:rPr>
              <w:t xml:space="preserve">Explain the </w:t>
            </w:r>
            <w:r w:rsidRPr="001A58D8">
              <w:rPr>
                <w:sz w:val="14"/>
                <w:szCs w:val="16"/>
                <w:u w:val="single"/>
              </w:rPr>
              <w:t>continuities</w:t>
            </w:r>
            <w:r w:rsidRPr="001A58D8">
              <w:rPr>
                <w:sz w:val="14"/>
                <w:szCs w:val="16"/>
              </w:rPr>
              <w:t xml:space="preserve"> and </w:t>
            </w:r>
            <w:r w:rsidRPr="001A58D8">
              <w:rPr>
                <w:sz w:val="14"/>
                <w:szCs w:val="16"/>
                <w:u w:val="single"/>
              </w:rPr>
              <w:t>changes</w:t>
            </w:r>
            <w:r w:rsidRPr="001A58D8">
              <w:rPr>
                <w:sz w:val="14"/>
                <w:szCs w:val="16"/>
              </w:rPr>
              <w:t xml:space="preserve"> in the role of the Catholic Church from 1450-1648</w:t>
            </w:r>
          </w:p>
          <w:p w14:paraId="26D3E2EA" w14:textId="77777777" w:rsidR="001A58D8" w:rsidRDefault="001A58D8" w:rsidP="001A58D8">
            <w:pPr>
              <w:spacing w:line="276" w:lineRule="auto"/>
              <w:rPr>
                <w:sz w:val="14"/>
                <w:szCs w:val="16"/>
              </w:rPr>
            </w:pPr>
          </w:p>
          <w:p w14:paraId="29B4E2D5" w14:textId="77777777" w:rsidR="001A58D8" w:rsidRDefault="001A58D8" w:rsidP="001A58D8">
            <w:pPr>
              <w:spacing w:line="276" w:lineRule="auto"/>
              <w:rPr>
                <w:sz w:val="14"/>
                <w:szCs w:val="16"/>
              </w:rPr>
            </w:pPr>
          </w:p>
          <w:p w14:paraId="1B6EC538" w14:textId="77777777" w:rsidR="001A58D8" w:rsidRDefault="001A58D8" w:rsidP="001A58D8">
            <w:pPr>
              <w:spacing w:line="276" w:lineRule="auto"/>
              <w:rPr>
                <w:sz w:val="14"/>
                <w:szCs w:val="16"/>
              </w:rPr>
            </w:pPr>
          </w:p>
          <w:p w14:paraId="0390C5E5" w14:textId="77777777" w:rsidR="001A58D8" w:rsidRDefault="001A58D8" w:rsidP="001A58D8">
            <w:pPr>
              <w:spacing w:line="276" w:lineRule="auto"/>
              <w:rPr>
                <w:sz w:val="14"/>
                <w:szCs w:val="16"/>
              </w:rPr>
            </w:pPr>
          </w:p>
          <w:p w14:paraId="64049FC8" w14:textId="77777777" w:rsidR="001A58D8" w:rsidRDefault="001A58D8" w:rsidP="001A58D8">
            <w:pPr>
              <w:rPr>
                <w:sz w:val="14"/>
                <w:szCs w:val="14"/>
              </w:rPr>
            </w:pPr>
            <w:r w:rsidRPr="001A58D8">
              <w:rPr>
                <w:sz w:val="14"/>
                <w:szCs w:val="14"/>
              </w:rPr>
              <w:t>Explain how and why artistic ex</w:t>
            </w:r>
            <w:r>
              <w:rPr>
                <w:sz w:val="14"/>
                <w:szCs w:val="14"/>
              </w:rPr>
              <w:t xml:space="preserve">pression </w:t>
            </w:r>
            <w:r w:rsidRPr="001A58D8">
              <w:rPr>
                <w:sz w:val="14"/>
                <w:szCs w:val="14"/>
                <w:u w:val="single"/>
              </w:rPr>
              <w:t>changed</w:t>
            </w:r>
            <w:r>
              <w:rPr>
                <w:sz w:val="14"/>
                <w:szCs w:val="14"/>
              </w:rPr>
              <w:t xml:space="preserve"> from 1450-1648</w:t>
            </w:r>
          </w:p>
          <w:p w14:paraId="2072A156" w14:textId="77777777" w:rsidR="001A58D8" w:rsidRDefault="001A58D8" w:rsidP="001A58D8">
            <w:pPr>
              <w:rPr>
                <w:sz w:val="14"/>
                <w:szCs w:val="14"/>
              </w:rPr>
            </w:pPr>
          </w:p>
          <w:p w14:paraId="68A4265F" w14:textId="77777777" w:rsidR="001A58D8" w:rsidRDefault="001A58D8" w:rsidP="001A58D8">
            <w:pPr>
              <w:rPr>
                <w:sz w:val="14"/>
                <w:szCs w:val="14"/>
              </w:rPr>
            </w:pPr>
          </w:p>
          <w:p w14:paraId="7C610B4F" w14:textId="77777777" w:rsidR="001A58D8" w:rsidRPr="001A58D8" w:rsidRDefault="001A58D8" w:rsidP="001A58D8">
            <w:pPr>
              <w:rPr>
                <w:sz w:val="14"/>
                <w:szCs w:val="14"/>
              </w:rPr>
            </w:pPr>
          </w:p>
        </w:tc>
      </w:tr>
    </w:tbl>
    <w:tbl>
      <w:tblPr>
        <w:tblStyle w:val="TableGrid"/>
        <w:tblW w:w="143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04"/>
        <w:gridCol w:w="4761"/>
        <w:gridCol w:w="8805"/>
        <w:gridCol w:w="15"/>
      </w:tblGrid>
      <w:tr w:rsidR="001A58D8" w:rsidRPr="000515EC" w14:paraId="74FC7416" w14:textId="77777777" w:rsidTr="005F2288">
        <w:trPr>
          <w:gridAfter w:val="1"/>
          <w:wAfter w:w="15" w:type="dxa"/>
          <w:cantSplit/>
          <w:trHeight w:val="1134"/>
        </w:trPr>
        <w:tc>
          <w:tcPr>
            <w:tcW w:w="804" w:type="dxa"/>
            <w:vMerge w:val="restart"/>
            <w:tcBorders>
              <w:top w:val="single" w:sz="12" w:space="0" w:color="auto"/>
              <w:right w:val="single" w:sz="6" w:space="0" w:color="auto"/>
            </w:tcBorders>
            <w:shd w:val="clear" w:color="auto" w:fill="E7E6E6" w:themeFill="background2"/>
            <w:textDirection w:val="btLr"/>
            <w:vAlign w:val="center"/>
          </w:tcPr>
          <w:p w14:paraId="26AB60D6" w14:textId="77777777" w:rsidR="001A58D8" w:rsidRPr="000515EC" w:rsidRDefault="001A58D8" w:rsidP="000515EC">
            <w:pPr>
              <w:spacing w:line="276" w:lineRule="auto"/>
              <w:ind w:left="113" w:right="113"/>
              <w:jc w:val="center"/>
              <w:rPr>
                <w:rFonts w:ascii="Britannic Bold" w:eastAsia="Times New Roman" w:hAnsi="Britannic Bold" w:cs="Times New Roman"/>
                <w:szCs w:val="16"/>
              </w:rPr>
            </w:pPr>
            <w:r>
              <w:rPr>
                <w:rFonts w:ascii="Britannic Bold" w:eastAsia="Times New Roman" w:hAnsi="Britannic Bold" w:cs="Times New Roman"/>
                <w:szCs w:val="16"/>
              </w:rPr>
              <w:lastRenderedPageBreak/>
              <w:t>Wars of Religion</w:t>
            </w:r>
          </w:p>
        </w:tc>
        <w:tc>
          <w:tcPr>
            <w:tcW w:w="4761" w:type="dxa"/>
            <w:tcBorders>
              <w:top w:val="single" w:sz="12" w:space="0" w:color="auto"/>
              <w:left w:val="single" w:sz="6" w:space="0" w:color="auto"/>
              <w:bottom w:val="single" w:sz="6" w:space="0" w:color="auto"/>
            </w:tcBorders>
            <w:vAlign w:val="center"/>
          </w:tcPr>
          <w:p w14:paraId="17AEAA8A" w14:textId="77777777" w:rsidR="001A58D8" w:rsidRPr="000515EC" w:rsidRDefault="001A58D8" w:rsidP="000515EC">
            <w:pPr>
              <w:spacing w:line="276" w:lineRule="auto"/>
              <w:rPr>
                <w:sz w:val="14"/>
                <w:szCs w:val="16"/>
              </w:rPr>
            </w:pPr>
          </w:p>
          <w:p w14:paraId="22D13DD6" w14:textId="77777777" w:rsidR="001A58D8" w:rsidRPr="000515EC" w:rsidRDefault="001A58D8" w:rsidP="000515EC">
            <w:pPr>
              <w:spacing w:line="276" w:lineRule="auto"/>
              <w:rPr>
                <w:sz w:val="14"/>
                <w:szCs w:val="16"/>
              </w:rPr>
            </w:pPr>
            <w:r w:rsidRPr="008E12EE">
              <w:rPr>
                <w:sz w:val="14"/>
                <w:szCs w:val="16"/>
              </w:rPr>
              <w:t>Issues of religious reform exacerbated conflicts between the monarchy and the nobility, as in the French wars of religion</w:t>
            </w:r>
          </w:p>
        </w:tc>
        <w:tc>
          <w:tcPr>
            <w:tcW w:w="8805" w:type="dxa"/>
            <w:vMerge w:val="restart"/>
            <w:tcBorders>
              <w:top w:val="single" w:sz="12" w:space="0" w:color="auto"/>
            </w:tcBorders>
            <w:vAlign w:val="center"/>
          </w:tcPr>
          <w:p w14:paraId="503DFC14" w14:textId="77777777" w:rsidR="001A58D8" w:rsidRPr="000515EC" w:rsidRDefault="001A58D8" w:rsidP="000515EC">
            <w:pPr>
              <w:spacing w:line="276" w:lineRule="auto"/>
              <w:rPr>
                <w:rFonts w:eastAsia="Times New Roman" w:cs="Times New Roman"/>
                <w:sz w:val="14"/>
                <w:szCs w:val="16"/>
              </w:rPr>
            </w:pPr>
          </w:p>
        </w:tc>
      </w:tr>
      <w:tr w:rsidR="001A58D8" w:rsidRPr="000515EC" w14:paraId="7225CC52" w14:textId="77777777" w:rsidTr="005F2288">
        <w:trPr>
          <w:gridAfter w:val="1"/>
          <w:wAfter w:w="15" w:type="dxa"/>
          <w:cantSplit/>
          <w:trHeight w:val="1134"/>
        </w:trPr>
        <w:tc>
          <w:tcPr>
            <w:tcW w:w="804" w:type="dxa"/>
            <w:vMerge/>
            <w:tcBorders>
              <w:right w:val="single" w:sz="6" w:space="0" w:color="auto"/>
            </w:tcBorders>
            <w:shd w:val="clear" w:color="auto" w:fill="E7E6E6" w:themeFill="background2"/>
            <w:textDirection w:val="btLr"/>
            <w:vAlign w:val="center"/>
          </w:tcPr>
          <w:p w14:paraId="13FE749E" w14:textId="77777777" w:rsidR="001A58D8" w:rsidRDefault="001A58D8"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23CC985C" w14:textId="77777777" w:rsidR="001A58D8" w:rsidRPr="000515EC" w:rsidRDefault="001A58D8" w:rsidP="008E12EE">
            <w:pPr>
              <w:rPr>
                <w:sz w:val="14"/>
                <w:szCs w:val="16"/>
              </w:rPr>
            </w:pPr>
            <w:r w:rsidRPr="008E12EE">
              <w:rPr>
                <w:sz w:val="14"/>
                <w:szCs w:val="16"/>
              </w:rPr>
              <w:t>Habsburg rulers confronted an expanded Ottoman Empire while attempting unsuccessfully to restore Catholic unity across Europe</w:t>
            </w:r>
          </w:p>
        </w:tc>
        <w:tc>
          <w:tcPr>
            <w:tcW w:w="8805" w:type="dxa"/>
            <w:vMerge/>
            <w:vAlign w:val="center"/>
          </w:tcPr>
          <w:p w14:paraId="7AFDB56B" w14:textId="77777777" w:rsidR="001A58D8" w:rsidRPr="000515EC" w:rsidRDefault="001A58D8" w:rsidP="000515EC">
            <w:pPr>
              <w:spacing w:line="276" w:lineRule="auto"/>
              <w:rPr>
                <w:rFonts w:eastAsia="Times New Roman" w:cs="Times New Roman"/>
                <w:sz w:val="14"/>
                <w:szCs w:val="16"/>
              </w:rPr>
            </w:pPr>
          </w:p>
        </w:tc>
      </w:tr>
      <w:tr w:rsidR="001A58D8" w:rsidRPr="000515EC" w14:paraId="51C7E45F" w14:textId="77777777" w:rsidTr="005F2288">
        <w:trPr>
          <w:gridAfter w:val="1"/>
          <w:wAfter w:w="15" w:type="dxa"/>
          <w:cantSplit/>
          <w:trHeight w:val="1134"/>
        </w:trPr>
        <w:tc>
          <w:tcPr>
            <w:tcW w:w="804" w:type="dxa"/>
            <w:vMerge/>
            <w:tcBorders>
              <w:right w:val="single" w:sz="6" w:space="0" w:color="auto"/>
            </w:tcBorders>
            <w:shd w:val="clear" w:color="auto" w:fill="E7E6E6" w:themeFill="background2"/>
            <w:textDirection w:val="btLr"/>
            <w:vAlign w:val="center"/>
          </w:tcPr>
          <w:p w14:paraId="2F1C48C5" w14:textId="77777777" w:rsidR="001A58D8" w:rsidRDefault="001A58D8"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6B208574" w14:textId="77777777" w:rsidR="001A58D8" w:rsidRPr="000515EC" w:rsidRDefault="001A58D8" w:rsidP="000515EC">
            <w:pPr>
              <w:spacing w:line="276" w:lineRule="auto"/>
              <w:rPr>
                <w:sz w:val="14"/>
                <w:szCs w:val="16"/>
              </w:rPr>
            </w:pPr>
            <w:r w:rsidRPr="008E12EE">
              <w:rPr>
                <w:sz w:val="14"/>
                <w:szCs w:val="16"/>
              </w:rPr>
              <w:t>States exploited religious conflicts to promote political and economic interests</w:t>
            </w:r>
          </w:p>
        </w:tc>
        <w:tc>
          <w:tcPr>
            <w:tcW w:w="8805" w:type="dxa"/>
            <w:vMerge/>
            <w:vAlign w:val="center"/>
          </w:tcPr>
          <w:p w14:paraId="59ACB5D0" w14:textId="77777777" w:rsidR="001A58D8" w:rsidRPr="000515EC" w:rsidRDefault="001A58D8" w:rsidP="000515EC">
            <w:pPr>
              <w:spacing w:line="276" w:lineRule="auto"/>
              <w:rPr>
                <w:rFonts w:eastAsia="Times New Roman" w:cs="Times New Roman"/>
                <w:sz w:val="14"/>
                <w:szCs w:val="16"/>
              </w:rPr>
            </w:pPr>
          </w:p>
        </w:tc>
      </w:tr>
      <w:tr w:rsidR="001A58D8" w:rsidRPr="000515EC" w14:paraId="48F41D42" w14:textId="77777777" w:rsidTr="005F2288">
        <w:trPr>
          <w:gridAfter w:val="1"/>
          <w:wAfter w:w="15" w:type="dxa"/>
          <w:cantSplit/>
          <w:trHeight w:val="1134"/>
        </w:trPr>
        <w:tc>
          <w:tcPr>
            <w:tcW w:w="804" w:type="dxa"/>
            <w:vMerge/>
            <w:tcBorders>
              <w:right w:val="single" w:sz="6" w:space="0" w:color="auto"/>
            </w:tcBorders>
            <w:shd w:val="clear" w:color="auto" w:fill="E7E6E6" w:themeFill="background2"/>
            <w:textDirection w:val="btLr"/>
            <w:vAlign w:val="center"/>
          </w:tcPr>
          <w:p w14:paraId="7C90FB5B" w14:textId="77777777" w:rsidR="001A58D8" w:rsidRDefault="001A58D8"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6107D302" w14:textId="77777777" w:rsidR="001A58D8" w:rsidRPr="000515EC" w:rsidRDefault="001A58D8" w:rsidP="008E12EE">
            <w:pPr>
              <w:spacing w:line="276" w:lineRule="auto"/>
              <w:rPr>
                <w:sz w:val="14"/>
                <w:szCs w:val="16"/>
              </w:rPr>
            </w:pPr>
            <w:r w:rsidRPr="008E12EE">
              <w:rPr>
                <w:sz w:val="14"/>
                <w:szCs w:val="16"/>
              </w:rPr>
              <w:t>A few states, such as France with the Edict of Nantes, allowed religious pluralism in o</w:t>
            </w:r>
            <w:r>
              <w:rPr>
                <w:sz w:val="14"/>
                <w:szCs w:val="16"/>
              </w:rPr>
              <w:t>rder to maintain domestic peace</w:t>
            </w:r>
          </w:p>
        </w:tc>
        <w:tc>
          <w:tcPr>
            <w:tcW w:w="8805" w:type="dxa"/>
            <w:vMerge/>
            <w:vAlign w:val="center"/>
          </w:tcPr>
          <w:p w14:paraId="0436E4CC" w14:textId="77777777" w:rsidR="001A58D8" w:rsidRPr="000515EC" w:rsidRDefault="001A58D8" w:rsidP="000515EC">
            <w:pPr>
              <w:spacing w:line="276" w:lineRule="auto"/>
              <w:rPr>
                <w:rFonts w:eastAsia="Times New Roman" w:cs="Times New Roman"/>
                <w:sz w:val="14"/>
                <w:szCs w:val="16"/>
              </w:rPr>
            </w:pPr>
          </w:p>
        </w:tc>
      </w:tr>
      <w:tr w:rsidR="001A58D8" w:rsidRPr="000515EC" w14:paraId="003392E3" w14:textId="77777777" w:rsidTr="001A58D8">
        <w:trPr>
          <w:gridAfter w:val="1"/>
          <w:wAfter w:w="15" w:type="dxa"/>
          <w:cantSplit/>
          <w:trHeight w:val="1308"/>
        </w:trPr>
        <w:tc>
          <w:tcPr>
            <w:tcW w:w="804" w:type="dxa"/>
            <w:vMerge/>
            <w:tcBorders>
              <w:bottom w:val="single" w:sz="12" w:space="0" w:color="auto"/>
              <w:right w:val="single" w:sz="6" w:space="0" w:color="auto"/>
            </w:tcBorders>
            <w:shd w:val="clear" w:color="auto" w:fill="E7E6E6" w:themeFill="background2"/>
            <w:textDirection w:val="btLr"/>
            <w:vAlign w:val="center"/>
          </w:tcPr>
          <w:p w14:paraId="58133AD3" w14:textId="77777777" w:rsidR="001A58D8" w:rsidRDefault="001A58D8"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12" w:space="0" w:color="auto"/>
            </w:tcBorders>
            <w:vAlign w:val="center"/>
          </w:tcPr>
          <w:p w14:paraId="74C4A649" w14:textId="77777777" w:rsidR="0021181E" w:rsidRDefault="0021181E" w:rsidP="000515EC">
            <w:pPr>
              <w:spacing w:line="276" w:lineRule="auto"/>
              <w:rPr>
                <w:sz w:val="14"/>
                <w:szCs w:val="16"/>
              </w:rPr>
            </w:pPr>
          </w:p>
          <w:p w14:paraId="372C4577" w14:textId="77777777" w:rsidR="0021181E" w:rsidRDefault="0021181E" w:rsidP="000515EC">
            <w:pPr>
              <w:spacing w:line="276" w:lineRule="auto"/>
              <w:rPr>
                <w:sz w:val="14"/>
                <w:szCs w:val="16"/>
              </w:rPr>
            </w:pPr>
          </w:p>
          <w:p w14:paraId="3871C551" w14:textId="77777777" w:rsidR="001A58D8" w:rsidRDefault="001A58D8" w:rsidP="000515EC">
            <w:pPr>
              <w:spacing w:line="276" w:lineRule="auto"/>
              <w:rPr>
                <w:sz w:val="14"/>
                <w:szCs w:val="16"/>
              </w:rPr>
            </w:pPr>
            <w:r w:rsidRPr="008E12EE">
              <w:rPr>
                <w:sz w:val="14"/>
                <w:szCs w:val="16"/>
              </w:rPr>
              <w:t>The Peace of Westphalia (1648), which marked the effective end of the medieval ideal of the universal Christendom, accelerated the decline of the Holy Roman Empire by granting princes, bishops, and other local leaders control over religion</w:t>
            </w:r>
          </w:p>
          <w:p w14:paraId="7FAB7B28" w14:textId="77777777" w:rsidR="0021181E" w:rsidRDefault="0021181E" w:rsidP="000515EC">
            <w:pPr>
              <w:spacing w:line="276" w:lineRule="auto"/>
              <w:rPr>
                <w:sz w:val="14"/>
                <w:szCs w:val="16"/>
              </w:rPr>
            </w:pPr>
          </w:p>
          <w:p w14:paraId="70A0995A" w14:textId="77777777" w:rsidR="0021181E" w:rsidRDefault="0021181E" w:rsidP="000515EC">
            <w:pPr>
              <w:spacing w:line="276" w:lineRule="auto"/>
              <w:rPr>
                <w:sz w:val="14"/>
                <w:szCs w:val="16"/>
              </w:rPr>
            </w:pPr>
          </w:p>
          <w:p w14:paraId="5C27FA38" w14:textId="77777777" w:rsidR="001A58D8" w:rsidRPr="000515EC" w:rsidRDefault="001A58D8" w:rsidP="000515EC">
            <w:pPr>
              <w:spacing w:line="276" w:lineRule="auto"/>
              <w:rPr>
                <w:sz w:val="14"/>
                <w:szCs w:val="16"/>
              </w:rPr>
            </w:pPr>
          </w:p>
        </w:tc>
        <w:tc>
          <w:tcPr>
            <w:tcW w:w="8805" w:type="dxa"/>
            <w:vMerge/>
            <w:tcBorders>
              <w:bottom w:val="single" w:sz="12" w:space="0" w:color="auto"/>
            </w:tcBorders>
            <w:vAlign w:val="center"/>
          </w:tcPr>
          <w:p w14:paraId="04B71F2C" w14:textId="77777777" w:rsidR="001A58D8" w:rsidRPr="000515EC" w:rsidRDefault="001A58D8" w:rsidP="000515EC">
            <w:pPr>
              <w:spacing w:line="276" w:lineRule="auto"/>
              <w:rPr>
                <w:rFonts w:eastAsia="Times New Roman" w:cs="Times New Roman"/>
                <w:sz w:val="14"/>
                <w:szCs w:val="16"/>
              </w:rPr>
            </w:pPr>
          </w:p>
        </w:tc>
      </w:tr>
      <w:tr w:rsidR="000515EC" w:rsidRPr="000515EC" w14:paraId="184A56BD" w14:textId="77777777" w:rsidTr="00E36412">
        <w:tc>
          <w:tcPr>
            <w:tcW w:w="804" w:type="dxa"/>
            <w:vMerge w:val="restart"/>
            <w:tcBorders>
              <w:top w:val="single" w:sz="12" w:space="0" w:color="auto"/>
              <w:bottom w:val="single" w:sz="12" w:space="0" w:color="auto"/>
              <w:right w:val="single" w:sz="6" w:space="0" w:color="auto"/>
            </w:tcBorders>
            <w:shd w:val="clear" w:color="auto" w:fill="E7E6E6" w:themeFill="background2"/>
            <w:textDirection w:val="btLr"/>
            <w:vAlign w:val="center"/>
          </w:tcPr>
          <w:p w14:paraId="5596AEE8" w14:textId="77777777" w:rsidR="000515EC" w:rsidRPr="000515EC" w:rsidRDefault="008E12EE" w:rsidP="000515EC">
            <w:pPr>
              <w:spacing w:line="276" w:lineRule="auto"/>
              <w:ind w:left="113" w:right="113"/>
              <w:jc w:val="center"/>
              <w:rPr>
                <w:rFonts w:ascii="Britannic Bold" w:eastAsia="Times New Roman" w:hAnsi="Britannic Bold" w:cs="Times New Roman"/>
                <w:szCs w:val="16"/>
              </w:rPr>
            </w:pPr>
            <w:r>
              <w:rPr>
                <w:rFonts w:ascii="Britannic Bold" w:hAnsi="Britannic Bold"/>
                <w:szCs w:val="16"/>
              </w:rPr>
              <w:t>16</w:t>
            </w:r>
            <w:r w:rsidRPr="008E12EE">
              <w:rPr>
                <w:rFonts w:ascii="Britannic Bold" w:hAnsi="Britannic Bold"/>
                <w:szCs w:val="16"/>
                <w:vertAlign w:val="superscript"/>
              </w:rPr>
              <w:t>th</w:t>
            </w:r>
            <w:r>
              <w:rPr>
                <w:rFonts w:ascii="Britannic Bold" w:hAnsi="Britannic Bold"/>
                <w:szCs w:val="16"/>
              </w:rPr>
              <w:t xml:space="preserve"> Century Society and </w:t>
            </w:r>
            <w:r w:rsidR="001A58D8">
              <w:rPr>
                <w:rFonts w:ascii="Britannic Bold" w:hAnsi="Britannic Bold"/>
                <w:szCs w:val="16"/>
              </w:rPr>
              <w:t>Politics</w:t>
            </w:r>
          </w:p>
        </w:tc>
        <w:tc>
          <w:tcPr>
            <w:tcW w:w="4761" w:type="dxa"/>
            <w:tcBorders>
              <w:top w:val="single" w:sz="12" w:space="0" w:color="auto"/>
              <w:left w:val="single" w:sz="6" w:space="0" w:color="auto"/>
              <w:bottom w:val="single" w:sz="6" w:space="0" w:color="auto"/>
            </w:tcBorders>
            <w:vAlign w:val="center"/>
          </w:tcPr>
          <w:p w14:paraId="10C0ED13" w14:textId="77777777" w:rsidR="000515EC" w:rsidRPr="000515EC" w:rsidRDefault="000515EC" w:rsidP="001A58D8">
            <w:pPr>
              <w:rPr>
                <w:sz w:val="14"/>
                <w:szCs w:val="14"/>
              </w:rPr>
            </w:pPr>
            <w:r w:rsidRPr="000515EC">
              <w:rPr>
                <w:sz w:val="14"/>
                <w:szCs w:val="14"/>
              </w:rPr>
              <w:br/>
            </w:r>
            <w:r w:rsidR="008E12EE" w:rsidRPr="0014199A">
              <w:rPr>
                <w:sz w:val="14"/>
                <w:szCs w:val="14"/>
              </w:rPr>
              <w:t>Established hierarchies of class, religion, and gender continued to define social status and perceptions in rural and urban settings</w:t>
            </w:r>
          </w:p>
          <w:p w14:paraId="5453BE41" w14:textId="77777777" w:rsidR="000515EC" w:rsidRPr="000515EC" w:rsidRDefault="000515EC" w:rsidP="000515EC">
            <w:pPr>
              <w:spacing w:line="276" w:lineRule="auto"/>
              <w:rPr>
                <w:sz w:val="14"/>
                <w:szCs w:val="14"/>
              </w:rPr>
            </w:pPr>
            <w:r w:rsidRPr="000515EC">
              <w:rPr>
                <w:sz w:val="14"/>
                <w:szCs w:val="14"/>
              </w:rPr>
              <w:t> </w:t>
            </w:r>
          </w:p>
        </w:tc>
        <w:tc>
          <w:tcPr>
            <w:tcW w:w="8820" w:type="dxa"/>
            <w:gridSpan w:val="2"/>
            <w:vMerge w:val="restart"/>
            <w:tcBorders>
              <w:top w:val="single" w:sz="12" w:space="0" w:color="auto"/>
              <w:left w:val="single" w:sz="6" w:space="0" w:color="auto"/>
            </w:tcBorders>
          </w:tcPr>
          <w:p w14:paraId="2BB6A0FA" w14:textId="77777777" w:rsidR="000515EC" w:rsidRPr="000515EC" w:rsidRDefault="000515EC" w:rsidP="000515EC">
            <w:pPr>
              <w:spacing w:line="276" w:lineRule="auto"/>
              <w:rPr>
                <w:sz w:val="14"/>
                <w:szCs w:val="16"/>
              </w:rPr>
            </w:pPr>
          </w:p>
        </w:tc>
      </w:tr>
      <w:tr w:rsidR="000515EC" w:rsidRPr="000515EC" w14:paraId="63AEF382" w14:textId="77777777" w:rsidTr="00E36412">
        <w:tc>
          <w:tcPr>
            <w:tcW w:w="804" w:type="dxa"/>
            <w:vMerge/>
            <w:tcBorders>
              <w:top w:val="single" w:sz="12" w:space="0" w:color="auto"/>
              <w:bottom w:val="single" w:sz="12" w:space="0" w:color="auto"/>
              <w:right w:val="single" w:sz="6" w:space="0" w:color="auto"/>
            </w:tcBorders>
            <w:shd w:val="clear" w:color="auto" w:fill="E7E6E6" w:themeFill="background2"/>
            <w:textDirection w:val="btLr"/>
            <w:vAlign w:val="center"/>
          </w:tcPr>
          <w:p w14:paraId="76EE41CF" w14:textId="77777777" w:rsidR="000515EC" w:rsidRPr="000515EC" w:rsidRDefault="000515EC"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2D5FA866" w14:textId="77777777" w:rsidR="008E12EE" w:rsidRPr="0014199A" w:rsidRDefault="000515EC" w:rsidP="008E12EE">
            <w:pPr>
              <w:rPr>
                <w:sz w:val="14"/>
                <w:szCs w:val="14"/>
              </w:rPr>
            </w:pPr>
            <w:r w:rsidRPr="000515EC">
              <w:rPr>
                <w:sz w:val="14"/>
                <w:szCs w:val="14"/>
              </w:rPr>
              <w:br/>
            </w:r>
            <w:r w:rsidR="008E12EE" w:rsidRPr="0014199A">
              <w:rPr>
                <w:sz w:val="14"/>
                <w:szCs w:val="14"/>
              </w:rPr>
              <w:t>Rural and urban households worked as units, with men and women engaged in separate but complementary tasks</w:t>
            </w:r>
          </w:p>
          <w:p w14:paraId="49CC10D2" w14:textId="77777777" w:rsidR="000515EC" w:rsidRPr="000515EC" w:rsidRDefault="000515EC" w:rsidP="000515EC">
            <w:pPr>
              <w:spacing w:line="276" w:lineRule="auto"/>
              <w:rPr>
                <w:sz w:val="14"/>
                <w:szCs w:val="14"/>
              </w:rPr>
            </w:pPr>
          </w:p>
          <w:p w14:paraId="34AE11DF" w14:textId="77777777" w:rsidR="000515EC" w:rsidRPr="000515EC" w:rsidRDefault="000515EC" w:rsidP="000515EC">
            <w:pPr>
              <w:spacing w:line="276" w:lineRule="auto"/>
              <w:rPr>
                <w:sz w:val="14"/>
                <w:szCs w:val="14"/>
              </w:rPr>
            </w:pPr>
            <w:r w:rsidRPr="000515EC">
              <w:rPr>
                <w:sz w:val="14"/>
                <w:szCs w:val="14"/>
              </w:rPr>
              <w:t> </w:t>
            </w:r>
          </w:p>
        </w:tc>
        <w:tc>
          <w:tcPr>
            <w:tcW w:w="8820" w:type="dxa"/>
            <w:gridSpan w:val="2"/>
            <w:vMerge/>
            <w:tcBorders>
              <w:left w:val="single" w:sz="6" w:space="0" w:color="auto"/>
            </w:tcBorders>
          </w:tcPr>
          <w:p w14:paraId="14F059BA" w14:textId="77777777" w:rsidR="000515EC" w:rsidRPr="000515EC" w:rsidRDefault="000515EC" w:rsidP="000515EC">
            <w:pPr>
              <w:spacing w:line="276" w:lineRule="auto"/>
              <w:rPr>
                <w:sz w:val="14"/>
                <w:szCs w:val="16"/>
              </w:rPr>
            </w:pPr>
          </w:p>
        </w:tc>
      </w:tr>
      <w:tr w:rsidR="000515EC" w:rsidRPr="000515EC" w14:paraId="33CC1543" w14:textId="77777777" w:rsidTr="00E36412">
        <w:tc>
          <w:tcPr>
            <w:tcW w:w="804" w:type="dxa"/>
            <w:vMerge/>
            <w:tcBorders>
              <w:top w:val="single" w:sz="12" w:space="0" w:color="auto"/>
              <w:bottom w:val="single" w:sz="12" w:space="0" w:color="auto"/>
              <w:right w:val="single" w:sz="6" w:space="0" w:color="auto"/>
            </w:tcBorders>
            <w:shd w:val="clear" w:color="auto" w:fill="E7E6E6" w:themeFill="background2"/>
            <w:textDirection w:val="btLr"/>
            <w:vAlign w:val="center"/>
          </w:tcPr>
          <w:p w14:paraId="49C0B23E" w14:textId="77777777" w:rsidR="000515EC" w:rsidRPr="000515EC" w:rsidRDefault="000515EC"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6" w:space="0" w:color="auto"/>
            </w:tcBorders>
            <w:vAlign w:val="center"/>
          </w:tcPr>
          <w:p w14:paraId="0082E392" w14:textId="77777777" w:rsidR="008E12EE" w:rsidRPr="0014199A" w:rsidRDefault="000515EC" w:rsidP="008E12EE">
            <w:pPr>
              <w:rPr>
                <w:sz w:val="14"/>
                <w:szCs w:val="14"/>
              </w:rPr>
            </w:pPr>
            <w:r w:rsidRPr="000515EC">
              <w:rPr>
                <w:sz w:val="14"/>
                <w:szCs w:val="14"/>
              </w:rPr>
              <w:br/>
            </w:r>
            <w:r w:rsidR="008E12EE" w:rsidRPr="0014199A">
              <w:rPr>
                <w:sz w:val="14"/>
                <w:szCs w:val="14"/>
              </w:rPr>
              <w:t>The Renaissance and Reformation raised debates about female education and women’s roles in the family, church, and society</w:t>
            </w:r>
          </w:p>
          <w:p w14:paraId="386112DC" w14:textId="77777777" w:rsidR="000515EC" w:rsidRPr="000515EC" w:rsidRDefault="000515EC" w:rsidP="000515EC">
            <w:pPr>
              <w:spacing w:line="276" w:lineRule="auto"/>
              <w:rPr>
                <w:sz w:val="14"/>
                <w:szCs w:val="14"/>
              </w:rPr>
            </w:pPr>
          </w:p>
          <w:p w14:paraId="7F1D4BF3" w14:textId="77777777" w:rsidR="000515EC" w:rsidRPr="000515EC" w:rsidRDefault="000515EC" w:rsidP="000515EC">
            <w:pPr>
              <w:spacing w:line="276" w:lineRule="auto"/>
              <w:rPr>
                <w:sz w:val="14"/>
                <w:szCs w:val="14"/>
              </w:rPr>
            </w:pPr>
          </w:p>
        </w:tc>
        <w:tc>
          <w:tcPr>
            <w:tcW w:w="8820" w:type="dxa"/>
            <w:gridSpan w:val="2"/>
            <w:vMerge/>
            <w:tcBorders>
              <w:left w:val="single" w:sz="6" w:space="0" w:color="auto"/>
            </w:tcBorders>
          </w:tcPr>
          <w:p w14:paraId="21F7A044" w14:textId="77777777" w:rsidR="000515EC" w:rsidRPr="000515EC" w:rsidRDefault="000515EC" w:rsidP="000515EC">
            <w:pPr>
              <w:spacing w:line="276" w:lineRule="auto"/>
              <w:rPr>
                <w:sz w:val="14"/>
                <w:szCs w:val="16"/>
              </w:rPr>
            </w:pPr>
          </w:p>
        </w:tc>
      </w:tr>
      <w:tr w:rsidR="000515EC" w:rsidRPr="000515EC" w14:paraId="5DECB9A5" w14:textId="77777777" w:rsidTr="001A58D8">
        <w:tc>
          <w:tcPr>
            <w:tcW w:w="804" w:type="dxa"/>
            <w:vMerge/>
            <w:tcBorders>
              <w:top w:val="single" w:sz="12" w:space="0" w:color="auto"/>
              <w:bottom w:val="single" w:sz="12" w:space="0" w:color="auto"/>
              <w:right w:val="single" w:sz="6" w:space="0" w:color="auto"/>
            </w:tcBorders>
            <w:shd w:val="clear" w:color="auto" w:fill="E7E6E6" w:themeFill="background2"/>
            <w:textDirection w:val="btLr"/>
            <w:vAlign w:val="center"/>
          </w:tcPr>
          <w:p w14:paraId="37588CE6" w14:textId="77777777" w:rsidR="000515EC" w:rsidRPr="000515EC" w:rsidRDefault="000515EC" w:rsidP="000515EC">
            <w:pPr>
              <w:spacing w:line="276" w:lineRule="auto"/>
              <w:ind w:left="113" w:right="113"/>
              <w:jc w:val="center"/>
              <w:rPr>
                <w:rFonts w:ascii="Britannic Bold" w:eastAsia="Times New Roman" w:hAnsi="Britannic Bold" w:cs="Times New Roman"/>
                <w:szCs w:val="16"/>
              </w:rPr>
            </w:pPr>
          </w:p>
        </w:tc>
        <w:tc>
          <w:tcPr>
            <w:tcW w:w="4761" w:type="dxa"/>
            <w:tcBorders>
              <w:top w:val="single" w:sz="6" w:space="0" w:color="auto"/>
              <w:left w:val="single" w:sz="6" w:space="0" w:color="auto"/>
              <w:bottom w:val="single" w:sz="12" w:space="0" w:color="auto"/>
            </w:tcBorders>
            <w:vAlign w:val="center"/>
          </w:tcPr>
          <w:p w14:paraId="5B221A10" w14:textId="77777777" w:rsidR="000515EC" w:rsidRPr="000515EC" w:rsidRDefault="000515EC" w:rsidP="000515EC">
            <w:pPr>
              <w:spacing w:line="276" w:lineRule="auto"/>
              <w:rPr>
                <w:sz w:val="14"/>
                <w:szCs w:val="14"/>
              </w:rPr>
            </w:pPr>
          </w:p>
          <w:p w14:paraId="464EAEBB" w14:textId="77777777" w:rsidR="008E12EE" w:rsidRPr="0014199A" w:rsidRDefault="008E12EE" w:rsidP="008E12EE">
            <w:pPr>
              <w:rPr>
                <w:sz w:val="14"/>
                <w:szCs w:val="14"/>
              </w:rPr>
            </w:pPr>
            <w:r w:rsidRPr="0014199A">
              <w:rPr>
                <w:sz w:val="14"/>
                <w:szCs w:val="14"/>
              </w:rPr>
              <w:t xml:space="preserve">Social dislocation, coupled with the shifting authority of religious institutions during the Reformation, left its governments with the task of regulating public morals </w:t>
            </w:r>
          </w:p>
          <w:p w14:paraId="53920A62" w14:textId="77777777" w:rsidR="000515EC" w:rsidRDefault="000515EC" w:rsidP="000515EC">
            <w:pPr>
              <w:spacing w:line="276" w:lineRule="auto"/>
              <w:rPr>
                <w:sz w:val="14"/>
                <w:szCs w:val="14"/>
              </w:rPr>
            </w:pPr>
          </w:p>
          <w:p w14:paraId="24A53243" w14:textId="77777777" w:rsidR="0021181E" w:rsidRPr="000515EC" w:rsidRDefault="0021181E" w:rsidP="000515EC">
            <w:pPr>
              <w:spacing w:line="276" w:lineRule="auto"/>
              <w:rPr>
                <w:sz w:val="14"/>
                <w:szCs w:val="14"/>
              </w:rPr>
            </w:pPr>
          </w:p>
        </w:tc>
        <w:tc>
          <w:tcPr>
            <w:tcW w:w="8820" w:type="dxa"/>
            <w:gridSpan w:val="2"/>
            <w:vMerge/>
            <w:tcBorders>
              <w:left w:val="single" w:sz="6" w:space="0" w:color="auto"/>
              <w:bottom w:val="single" w:sz="12" w:space="0" w:color="auto"/>
            </w:tcBorders>
          </w:tcPr>
          <w:p w14:paraId="7085F3F4" w14:textId="77777777" w:rsidR="000515EC" w:rsidRPr="000515EC" w:rsidRDefault="000515EC" w:rsidP="000515EC">
            <w:pPr>
              <w:spacing w:line="276" w:lineRule="auto"/>
              <w:rPr>
                <w:sz w:val="14"/>
                <w:szCs w:val="16"/>
              </w:rPr>
            </w:pPr>
          </w:p>
        </w:tc>
      </w:tr>
      <w:tr w:rsidR="001A58D8" w:rsidRPr="000515EC" w14:paraId="53F714AD" w14:textId="77777777" w:rsidTr="001A58D8">
        <w:trPr>
          <w:cantSplit/>
          <w:trHeight w:val="1134"/>
        </w:trPr>
        <w:tc>
          <w:tcPr>
            <w:tcW w:w="804" w:type="dxa"/>
            <w:vMerge w:val="restart"/>
            <w:tcBorders>
              <w:top w:val="single" w:sz="6" w:space="0" w:color="auto"/>
            </w:tcBorders>
            <w:shd w:val="clear" w:color="auto" w:fill="E7E6E6" w:themeFill="background2"/>
            <w:textDirection w:val="btLr"/>
            <w:vAlign w:val="center"/>
          </w:tcPr>
          <w:p w14:paraId="5D9ADF42" w14:textId="77777777" w:rsidR="001A58D8" w:rsidRPr="000515EC" w:rsidRDefault="001A58D8" w:rsidP="001A58D8">
            <w:pPr>
              <w:spacing w:line="276" w:lineRule="auto"/>
              <w:ind w:left="113" w:right="113"/>
              <w:jc w:val="center"/>
              <w:rPr>
                <w:rFonts w:ascii="Britannic Bold" w:eastAsia="Times New Roman" w:hAnsi="Britannic Bold" w:cs="Times New Roman"/>
                <w:szCs w:val="16"/>
              </w:rPr>
            </w:pPr>
            <w:r>
              <w:rPr>
                <w:rFonts w:ascii="Britannic Bold" w:hAnsi="Britannic Bold"/>
                <w:szCs w:val="16"/>
              </w:rPr>
              <w:lastRenderedPageBreak/>
              <w:t>16</w:t>
            </w:r>
            <w:r w:rsidRPr="008E12EE">
              <w:rPr>
                <w:rFonts w:ascii="Britannic Bold" w:hAnsi="Britannic Bold"/>
                <w:szCs w:val="16"/>
                <w:vertAlign w:val="superscript"/>
              </w:rPr>
              <w:t>th</w:t>
            </w:r>
            <w:r>
              <w:rPr>
                <w:rFonts w:ascii="Britannic Bold" w:hAnsi="Britannic Bold"/>
                <w:szCs w:val="16"/>
              </w:rPr>
              <w:t xml:space="preserve"> Century Society and Politics</w:t>
            </w:r>
          </w:p>
        </w:tc>
        <w:tc>
          <w:tcPr>
            <w:tcW w:w="4761" w:type="dxa"/>
            <w:tcBorders>
              <w:top w:val="single" w:sz="12" w:space="0" w:color="auto"/>
              <w:bottom w:val="single" w:sz="6" w:space="0" w:color="auto"/>
            </w:tcBorders>
            <w:vAlign w:val="center"/>
          </w:tcPr>
          <w:p w14:paraId="1973CB88" w14:textId="77777777" w:rsidR="001A58D8" w:rsidRPr="0014199A" w:rsidRDefault="001A58D8" w:rsidP="001A58D8">
            <w:pPr>
              <w:rPr>
                <w:sz w:val="14"/>
                <w:szCs w:val="14"/>
              </w:rPr>
            </w:pPr>
            <w:r w:rsidRPr="000515EC">
              <w:rPr>
                <w:sz w:val="14"/>
                <w:szCs w:val="14"/>
              </w:rPr>
              <w:br/>
            </w:r>
            <w:r w:rsidRPr="0014199A">
              <w:rPr>
                <w:sz w:val="14"/>
                <w:szCs w:val="14"/>
              </w:rPr>
              <w:t xml:space="preserve">Leisure activities continued to be organized according to the religious calendar and the agricultural cycle, and remained communal in nature </w:t>
            </w:r>
          </w:p>
          <w:p w14:paraId="0A53F11C" w14:textId="77777777" w:rsidR="001A58D8" w:rsidRPr="000515EC" w:rsidRDefault="001A58D8" w:rsidP="001A58D8">
            <w:pPr>
              <w:spacing w:line="276" w:lineRule="auto"/>
              <w:rPr>
                <w:sz w:val="14"/>
                <w:szCs w:val="14"/>
              </w:rPr>
            </w:pPr>
            <w:r w:rsidRPr="000515EC">
              <w:rPr>
                <w:sz w:val="14"/>
                <w:szCs w:val="14"/>
              </w:rPr>
              <w:br/>
            </w:r>
          </w:p>
        </w:tc>
        <w:tc>
          <w:tcPr>
            <w:tcW w:w="8820" w:type="dxa"/>
            <w:gridSpan w:val="2"/>
            <w:tcBorders>
              <w:top w:val="single" w:sz="12" w:space="0" w:color="auto"/>
              <w:bottom w:val="single" w:sz="6" w:space="0" w:color="auto"/>
            </w:tcBorders>
          </w:tcPr>
          <w:p w14:paraId="51556456" w14:textId="77777777" w:rsidR="001A58D8" w:rsidRPr="000515EC" w:rsidRDefault="001A58D8" w:rsidP="001A58D8">
            <w:pPr>
              <w:spacing w:line="276" w:lineRule="auto"/>
              <w:rPr>
                <w:sz w:val="14"/>
                <w:szCs w:val="16"/>
              </w:rPr>
            </w:pPr>
          </w:p>
        </w:tc>
      </w:tr>
      <w:tr w:rsidR="001A58D8" w:rsidRPr="000515EC" w14:paraId="7831158D" w14:textId="77777777" w:rsidTr="001A58D8">
        <w:trPr>
          <w:cantSplit/>
          <w:trHeight w:val="1134"/>
        </w:trPr>
        <w:tc>
          <w:tcPr>
            <w:tcW w:w="804" w:type="dxa"/>
            <w:vMerge/>
            <w:shd w:val="clear" w:color="auto" w:fill="E7E6E6" w:themeFill="background2"/>
            <w:textDirection w:val="btLr"/>
            <w:vAlign w:val="center"/>
          </w:tcPr>
          <w:p w14:paraId="48E11E18" w14:textId="77777777" w:rsidR="001A58D8" w:rsidRPr="000515EC" w:rsidRDefault="001A58D8" w:rsidP="000515EC">
            <w:pPr>
              <w:spacing w:line="276" w:lineRule="auto"/>
              <w:ind w:left="113" w:right="113"/>
              <w:jc w:val="center"/>
              <w:rPr>
                <w:rFonts w:ascii="Britannic Bold" w:hAnsi="Britannic Bold"/>
                <w:szCs w:val="16"/>
              </w:rPr>
            </w:pPr>
          </w:p>
        </w:tc>
        <w:tc>
          <w:tcPr>
            <w:tcW w:w="4761" w:type="dxa"/>
            <w:tcBorders>
              <w:top w:val="single" w:sz="6" w:space="0" w:color="auto"/>
              <w:bottom w:val="single" w:sz="6" w:space="0" w:color="auto"/>
            </w:tcBorders>
            <w:vAlign w:val="center"/>
          </w:tcPr>
          <w:p w14:paraId="7F4C521C" w14:textId="77777777" w:rsidR="001A58D8" w:rsidRPr="0014199A" w:rsidRDefault="001A58D8" w:rsidP="008E12EE">
            <w:pPr>
              <w:rPr>
                <w:sz w:val="14"/>
                <w:szCs w:val="14"/>
              </w:rPr>
            </w:pPr>
            <w:r w:rsidRPr="0014199A">
              <w:rPr>
                <w:sz w:val="14"/>
                <w:szCs w:val="14"/>
              </w:rPr>
              <w:t>Local and church authorities continued to enforced communal norms through rituals of public humiliation</w:t>
            </w:r>
          </w:p>
        </w:tc>
        <w:tc>
          <w:tcPr>
            <w:tcW w:w="8820" w:type="dxa"/>
            <w:gridSpan w:val="2"/>
            <w:tcBorders>
              <w:top w:val="single" w:sz="6" w:space="0" w:color="auto"/>
              <w:bottom w:val="single" w:sz="6" w:space="0" w:color="auto"/>
            </w:tcBorders>
          </w:tcPr>
          <w:p w14:paraId="2DF702BF" w14:textId="77777777" w:rsidR="001A58D8" w:rsidRPr="000515EC" w:rsidRDefault="001A58D8" w:rsidP="000515EC">
            <w:pPr>
              <w:spacing w:line="276" w:lineRule="auto"/>
              <w:rPr>
                <w:sz w:val="14"/>
                <w:szCs w:val="16"/>
              </w:rPr>
            </w:pPr>
          </w:p>
        </w:tc>
      </w:tr>
      <w:tr w:rsidR="001A58D8" w:rsidRPr="000515EC" w14:paraId="1C1B24B6" w14:textId="77777777" w:rsidTr="0021181E">
        <w:trPr>
          <w:cantSplit/>
          <w:trHeight w:val="1134"/>
        </w:trPr>
        <w:tc>
          <w:tcPr>
            <w:tcW w:w="804" w:type="dxa"/>
            <w:vMerge/>
            <w:tcBorders>
              <w:bottom w:val="single" w:sz="12" w:space="0" w:color="auto"/>
            </w:tcBorders>
            <w:shd w:val="clear" w:color="auto" w:fill="E7E6E6" w:themeFill="background2"/>
            <w:textDirection w:val="btLr"/>
            <w:vAlign w:val="center"/>
          </w:tcPr>
          <w:p w14:paraId="0E14BCF5" w14:textId="77777777" w:rsidR="001A58D8" w:rsidRPr="000515EC" w:rsidRDefault="001A58D8" w:rsidP="000515EC">
            <w:pPr>
              <w:spacing w:line="276" w:lineRule="auto"/>
              <w:ind w:left="113" w:right="113"/>
              <w:jc w:val="center"/>
              <w:rPr>
                <w:rFonts w:ascii="Britannic Bold" w:hAnsi="Britannic Bold"/>
                <w:szCs w:val="16"/>
              </w:rPr>
            </w:pPr>
          </w:p>
        </w:tc>
        <w:tc>
          <w:tcPr>
            <w:tcW w:w="4761" w:type="dxa"/>
            <w:tcBorders>
              <w:top w:val="single" w:sz="6" w:space="0" w:color="auto"/>
              <w:bottom w:val="single" w:sz="12" w:space="0" w:color="auto"/>
            </w:tcBorders>
            <w:vAlign w:val="center"/>
          </w:tcPr>
          <w:p w14:paraId="4CA1CADC" w14:textId="77777777" w:rsidR="001A58D8" w:rsidRPr="000515EC" w:rsidRDefault="001A58D8" w:rsidP="008E12EE">
            <w:pPr>
              <w:rPr>
                <w:sz w:val="14"/>
                <w:szCs w:val="16"/>
              </w:rPr>
            </w:pPr>
            <w:r w:rsidRPr="008E12EE">
              <w:rPr>
                <w:sz w:val="14"/>
                <w:szCs w:val="16"/>
              </w:rPr>
              <w:t>Reflecting folk ideas and social and economic upheaval, accusations of witchcraft peaked between 1580 and 1650</w:t>
            </w:r>
          </w:p>
        </w:tc>
        <w:tc>
          <w:tcPr>
            <w:tcW w:w="8820" w:type="dxa"/>
            <w:gridSpan w:val="2"/>
            <w:tcBorders>
              <w:top w:val="single" w:sz="6" w:space="0" w:color="auto"/>
              <w:bottom w:val="single" w:sz="12" w:space="0" w:color="auto"/>
            </w:tcBorders>
          </w:tcPr>
          <w:p w14:paraId="75F03B2D" w14:textId="77777777" w:rsidR="001A58D8" w:rsidRPr="000515EC" w:rsidRDefault="001A58D8" w:rsidP="000515EC">
            <w:pPr>
              <w:spacing w:line="276" w:lineRule="auto"/>
              <w:rPr>
                <w:sz w:val="14"/>
                <w:szCs w:val="16"/>
              </w:rPr>
            </w:pPr>
          </w:p>
        </w:tc>
      </w:tr>
      <w:tr w:rsidR="000515EC" w:rsidRPr="000515EC" w14:paraId="25C3E363" w14:textId="77777777" w:rsidTr="0021181E">
        <w:trPr>
          <w:cantSplit/>
          <w:trHeight w:val="1134"/>
        </w:trPr>
        <w:tc>
          <w:tcPr>
            <w:tcW w:w="804" w:type="dxa"/>
            <w:tcBorders>
              <w:top w:val="single" w:sz="12" w:space="0" w:color="auto"/>
              <w:left w:val="single" w:sz="12" w:space="0" w:color="auto"/>
              <w:bottom w:val="single" w:sz="12" w:space="0" w:color="auto"/>
              <w:right w:val="single" w:sz="12" w:space="0" w:color="auto"/>
            </w:tcBorders>
            <w:shd w:val="clear" w:color="auto" w:fill="000000" w:themeFill="text1"/>
            <w:textDirection w:val="btLr"/>
            <w:vAlign w:val="center"/>
          </w:tcPr>
          <w:p w14:paraId="585C1B3B" w14:textId="77777777" w:rsidR="000515EC" w:rsidRPr="000515EC" w:rsidRDefault="000515EC" w:rsidP="000515EC">
            <w:pPr>
              <w:spacing w:line="276" w:lineRule="auto"/>
              <w:ind w:left="113" w:right="113"/>
              <w:jc w:val="center"/>
              <w:rPr>
                <w:rFonts w:ascii="Britannic Bold" w:eastAsia="Times New Roman" w:hAnsi="Britannic Bold" w:cs="Times New Roman"/>
                <w:szCs w:val="16"/>
              </w:rPr>
            </w:pPr>
            <w:r w:rsidRPr="000515EC">
              <w:rPr>
                <w:rFonts w:ascii="Britannic Bold" w:eastAsia="Times New Roman" w:hAnsi="Britannic Bold" w:cs="Times New Roman"/>
                <w:szCs w:val="16"/>
              </w:rPr>
              <w:t>Review</w:t>
            </w:r>
          </w:p>
        </w:tc>
        <w:tc>
          <w:tcPr>
            <w:tcW w:w="13581" w:type="dxa"/>
            <w:gridSpan w:val="3"/>
            <w:tcBorders>
              <w:top w:val="single" w:sz="12" w:space="0" w:color="auto"/>
              <w:left w:val="single" w:sz="12" w:space="0" w:color="auto"/>
              <w:bottom w:val="single" w:sz="12" w:space="0" w:color="auto"/>
              <w:right w:val="single" w:sz="12" w:space="0" w:color="auto"/>
            </w:tcBorders>
            <w:vAlign w:val="center"/>
          </w:tcPr>
          <w:p w14:paraId="608D7A5A" w14:textId="77777777" w:rsidR="001A58D8" w:rsidRDefault="001A58D8" w:rsidP="001A58D8">
            <w:pPr>
              <w:rPr>
                <w:sz w:val="14"/>
                <w:szCs w:val="14"/>
              </w:rPr>
            </w:pPr>
            <w:r w:rsidRPr="001A58D8">
              <w:rPr>
                <w:sz w:val="14"/>
                <w:szCs w:val="14"/>
              </w:rPr>
              <w:t>Explain how economic and intellectual developments from 1450-1648 affect</w:t>
            </w:r>
            <w:r>
              <w:rPr>
                <w:sz w:val="14"/>
                <w:szCs w:val="14"/>
              </w:rPr>
              <w:t>ed social norms and hierarchies.</w:t>
            </w:r>
          </w:p>
          <w:p w14:paraId="2E9BB952" w14:textId="77777777" w:rsidR="0021181E" w:rsidRDefault="0021181E" w:rsidP="001A58D8">
            <w:pPr>
              <w:rPr>
                <w:sz w:val="14"/>
                <w:szCs w:val="14"/>
              </w:rPr>
            </w:pPr>
          </w:p>
          <w:p w14:paraId="27214479" w14:textId="77777777" w:rsidR="0021181E" w:rsidRDefault="0021181E" w:rsidP="001A58D8">
            <w:pPr>
              <w:rPr>
                <w:sz w:val="14"/>
                <w:szCs w:val="14"/>
              </w:rPr>
            </w:pPr>
          </w:p>
          <w:p w14:paraId="424CACF3" w14:textId="77777777" w:rsidR="0021181E" w:rsidRDefault="0021181E" w:rsidP="001A58D8">
            <w:pPr>
              <w:rPr>
                <w:sz w:val="14"/>
                <w:szCs w:val="14"/>
              </w:rPr>
            </w:pPr>
          </w:p>
          <w:p w14:paraId="1293BBB3" w14:textId="77777777" w:rsidR="001A58D8" w:rsidRDefault="001A58D8" w:rsidP="001A58D8">
            <w:pPr>
              <w:rPr>
                <w:sz w:val="14"/>
                <w:szCs w:val="14"/>
              </w:rPr>
            </w:pPr>
          </w:p>
          <w:p w14:paraId="48947833" w14:textId="77777777" w:rsidR="001A58D8" w:rsidRDefault="001A58D8" w:rsidP="001A58D8">
            <w:pPr>
              <w:rPr>
                <w:sz w:val="14"/>
                <w:szCs w:val="14"/>
              </w:rPr>
            </w:pPr>
            <w:r w:rsidRPr="001A58D8">
              <w:rPr>
                <w:sz w:val="14"/>
                <w:szCs w:val="14"/>
              </w:rPr>
              <w:t>Explain the context in which the religious, political, and cultural developments of the 16</w:t>
            </w:r>
            <w:r w:rsidRPr="001A58D8">
              <w:rPr>
                <w:sz w:val="14"/>
                <w:szCs w:val="14"/>
                <w:vertAlign w:val="superscript"/>
              </w:rPr>
              <w:t>th</w:t>
            </w:r>
            <w:r w:rsidRPr="001A58D8">
              <w:rPr>
                <w:sz w:val="14"/>
                <w:szCs w:val="14"/>
              </w:rPr>
              <w:t xml:space="preserve"> and 17</w:t>
            </w:r>
            <w:r w:rsidRPr="001A58D8">
              <w:rPr>
                <w:sz w:val="14"/>
                <w:szCs w:val="14"/>
                <w:vertAlign w:val="superscript"/>
              </w:rPr>
              <w:t>th</w:t>
            </w:r>
            <w:r w:rsidRPr="001A58D8">
              <w:rPr>
                <w:sz w:val="14"/>
                <w:szCs w:val="14"/>
              </w:rPr>
              <w:t xml:space="preserve"> centuries took place</w:t>
            </w:r>
            <w:r>
              <w:rPr>
                <w:sz w:val="14"/>
                <w:szCs w:val="14"/>
              </w:rPr>
              <w:t>.</w:t>
            </w:r>
          </w:p>
          <w:p w14:paraId="02D422E2" w14:textId="77777777" w:rsidR="0021181E" w:rsidRDefault="0021181E" w:rsidP="001A58D8">
            <w:pPr>
              <w:rPr>
                <w:sz w:val="14"/>
                <w:szCs w:val="14"/>
              </w:rPr>
            </w:pPr>
          </w:p>
          <w:p w14:paraId="1F4AF03A" w14:textId="77777777" w:rsidR="0021181E" w:rsidRDefault="0021181E" w:rsidP="001A58D8">
            <w:pPr>
              <w:rPr>
                <w:sz w:val="14"/>
                <w:szCs w:val="14"/>
              </w:rPr>
            </w:pPr>
          </w:p>
          <w:p w14:paraId="18EE966D" w14:textId="77777777" w:rsidR="0021181E" w:rsidRDefault="0021181E" w:rsidP="001A58D8">
            <w:pPr>
              <w:rPr>
                <w:sz w:val="14"/>
                <w:szCs w:val="14"/>
              </w:rPr>
            </w:pPr>
          </w:p>
          <w:p w14:paraId="140D844E" w14:textId="77777777" w:rsidR="001A58D8" w:rsidRDefault="001A58D8" w:rsidP="001A58D8">
            <w:pPr>
              <w:rPr>
                <w:sz w:val="14"/>
                <w:szCs w:val="14"/>
              </w:rPr>
            </w:pPr>
          </w:p>
          <w:p w14:paraId="65995A5B" w14:textId="77777777" w:rsidR="001A58D8" w:rsidRDefault="001A58D8" w:rsidP="001A58D8">
            <w:pPr>
              <w:rPr>
                <w:sz w:val="14"/>
                <w:szCs w:val="14"/>
              </w:rPr>
            </w:pPr>
            <w:r w:rsidRPr="001A58D8">
              <w:rPr>
                <w:sz w:val="14"/>
                <w:szCs w:val="14"/>
              </w:rPr>
              <w:t>Explain how the religious, political, and cultural developments of the 16th and 17th centuries affected the European society from 1450-1648.</w:t>
            </w:r>
          </w:p>
          <w:p w14:paraId="472C53D6" w14:textId="77777777" w:rsidR="0021181E" w:rsidRDefault="0021181E" w:rsidP="001A58D8">
            <w:pPr>
              <w:rPr>
                <w:sz w:val="14"/>
                <w:szCs w:val="14"/>
              </w:rPr>
            </w:pPr>
          </w:p>
          <w:p w14:paraId="0A991F79" w14:textId="77777777" w:rsidR="0021181E" w:rsidRDefault="0021181E" w:rsidP="001A58D8">
            <w:pPr>
              <w:rPr>
                <w:sz w:val="14"/>
                <w:szCs w:val="14"/>
              </w:rPr>
            </w:pPr>
          </w:p>
          <w:p w14:paraId="2F59198F" w14:textId="77777777" w:rsidR="0021181E" w:rsidRPr="001A58D8" w:rsidRDefault="0021181E" w:rsidP="001A58D8">
            <w:pPr>
              <w:rPr>
                <w:sz w:val="14"/>
                <w:szCs w:val="14"/>
              </w:rPr>
            </w:pPr>
          </w:p>
          <w:p w14:paraId="08364A0F" w14:textId="77777777" w:rsidR="000515EC" w:rsidRPr="000515EC" w:rsidRDefault="000515EC" w:rsidP="000515EC">
            <w:pPr>
              <w:spacing w:line="276" w:lineRule="auto"/>
              <w:rPr>
                <w:sz w:val="14"/>
                <w:szCs w:val="14"/>
              </w:rPr>
            </w:pPr>
          </w:p>
        </w:tc>
      </w:tr>
    </w:tbl>
    <w:p w14:paraId="66F720CF" w14:textId="77777777" w:rsidR="00546644" w:rsidRDefault="00546644" w:rsidP="000515EC"/>
    <w:sectPr w:rsidR="00546644" w:rsidSect="005466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34E0A"/>
    <w:multiLevelType w:val="hybridMultilevel"/>
    <w:tmpl w:val="14E2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DF557F"/>
    <w:multiLevelType w:val="hybridMultilevel"/>
    <w:tmpl w:val="B59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67CC4"/>
    <w:multiLevelType w:val="hybridMultilevel"/>
    <w:tmpl w:val="7124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33389"/>
    <w:multiLevelType w:val="hybridMultilevel"/>
    <w:tmpl w:val="E5FC96EE"/>
    <w:lvl w:ilvl="0" w:tplc="8E0E16DE">
      <w:start w:val="1"/>
      <w:numFmt w:val="bullet"/>
      <w:suff w:val="space"/>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44"/>
    <w:rsid w:val="000515EC"/>
    <w:rsid w:val="0014199A"/>
    <w:rsid w:val="001A58D8"/>
    <w:rsid w:val="0021181E"/>
    <w:rsid w:val="00546644"/>
    <w:rsid w:val="00686C07"/>
    <w:rsid w:val="007B6A84"/>
    <w:rsid w:val="008E12EE"/>
    <w:rsid w:val="00901615"/>
    <w:rsid w:val="00D1095B"/>
    <w:rsid w:val="00E7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035D"/>
  <w15:chartTrackingRefBased/>
  <w15:docId w15:val="{0EBDBC90-1B79-4755-A9A0-BF93536F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Casner, Jeffrey R.</cp:lastModifiedBy>
  <cp:revision>2</cp:revision>
  <dcterms:created xsi:type="dcterms:W3CDTF">2020-08-20T23:48:00Z</dcterms:created>
  <dcterms:modified xsi:type="dcterms:W3CDTF">2020-08-20T23:48:00Z</dcterms:modified>
</cp:coreProperties>
</file>